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C-452/2017 vom 19. Oktober 2017</w:t>
      </w:r>
    </w:p>
    <w:p>
      <w:r>
        <w:t>Bundesverwaltungsgericht, 2017-10-19, DE</w:t>
      </w:r>
    </w:p>
    <w:p>
      <w:r>
        <w:rPr>
          <w:b/>
        </w:rPr>
        <w:t xml:space="preserve">Quelle: </w:t>
      </w:r>
      <w:r>
        <w:t>https://mcp.opencaselaw.ch/entscheid/bvger_C-452_2017</w:t>
      </w:r>
    </w:p>
    <w:p>
      <w:r>
        <w:t>FR: TAF C-452/2017 du 19 octobre 2017</w:t>
      </w:r>
    </w:p>
    <w:p>
      <w:r>
        <w:t>IT: TAF C-452/2017 del 19 ottobre 2017</w:t>
      </w:r>
    </w:p>
    <w:p>
      <w:pPr>
        <w:pStyle w:val="Heading2"/>
      </w:pPr>
      <w:r>
        <w:t>Regeste</w:t>
      </w:r>
    </w:p>
    <w:p>
      <w:r>
        <w:t>Zuteilung zu den Prämientarifen</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Der von der Beschwerdeführerin geleistete Gerichtskostenvorschuss von Fr. 1'200.00 ist dieser aus der Gerichtskasse zurückzuerstatten.</w:t>
      </w:r>
    </w:p>
    <w:p>
      <w:r>
        <w:rPr>
          <w:b/>
        </w:rPr>
        <w:t>E. 4</w:t>
      </w:r>
    </w:p>
    <w:p>
      <w:r>
        <w:t>Die Vorinstanz wird verpflichtet, der Beschwerdeführerin eine Parteientschädigung von Fr. 500.00 zu bezahlen.</w:t>
      </w:r>
    </w:p>
    <w:p>
      <w:r>
        <w:rPr>
          <w:b/>
        </w:rPr>
        <w:t>E. 5</w:t>
      </w:r>
    </w:p>
    <w:p>
      <w:r>
        <w:t>Dieser Entscheid geht an: - die Beschwerdeführerin (Gerichtsurkunde; Beilage: Formular "Zahladresse" ) - die Vorinstanz (Ref-Nr. [...]; Gerichtsurkunde) Für die Rechtsmittelbelehrung wird auf die nächste Seite verwiesen. Die Einzelrichterin: Der Gerichtsschreiber: Viktoria Helfenstein Thomas Bischof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