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C-4529/2008 vom 2. März 2011</w:t>
      </w:r>
    </w:p>
    <w:p>
      <w:r>
        <w:t>Bundesverwaltungsgericht, 2011-03-02, FR</w:t>
      </w:r>
    </w:p>
    <w:p>
      <w:r>
        <w:rPr>
          <w:b/>
        </w:rPr>
        <w:t xml:space="preserve">Quelle: </w:t>
      </w:r>
      <w:r>
        <w:t>https://mcp.opencaselaw.ch/entscheid/bvger_C-4529_2008</w:t>
      </w:r>
    </w:p>
    <w:p>
      <w:r>
        <w:t>FR: TAF C-4529/2008 du 2 mars 2011</w:t>
      </w:r>
    </w:p>
    <w:p>
      <w:r>
        <w:t>IT: TAF C-4529/2008 del 2 marzo 2011</w:t>
      </w:r>
    </w:p>
    <w:p>
      <w:pPr>
        <w:pStyle w:val="Heading2"/>
      </w:pPr>
      <w:r>
        <w:t>Regeste</w:t>
      </w:r>
    </w:p>
    <w:p>
      <w:r>
        <w:t>Révision de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compétent au jour de la décision litigieuse en raison du domicile à l'étranger du recourant, concernant l'assurance-invalidité peuvent être contestées devant le Tribunal administratif fédéral conformément à l'art. 69 al. 1 let. b de la loi fédérale du 19 juin 1959 sur l'assurance-invalidité (LAI, RS 831.20). Le Tribunal administratif fédéral est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(cf. pce 1 TAF) et la forme prescrits (art. 60 LPGA et 52 PA) et l'avance de frais versée dans le délai imparti (pces 14 à 18 TAF),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Conformément à cette jurisprudence, le Tribunal de céans peut se limiter à examiner si l'intéressé aurait eu droit à des prestations de l'assurance-invalidité à la date de la décision entreprise, soit le 3 juin 2008, marquant la limite dans le temps du pouvoir d'examen de l'autorité de recours.</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6.2</w:t>
      </w:r>
    </w:p>
    <w:p>
      <w:r>
        <w:t>L'art. 88a al. 2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l'occurrence, le recourant, par décision du 3 mai 2006, a été mis au bénéfice d'une rente entière d'invalidité à compter du 1er octobre 2003. La question de savoir si le degré d'invalidité a subi depuis lors une modification doit donc être jugée en comparant les faits tels qu'ils se présentaient à l'époque de la décision du 3 mai 2006 octroyant le droit à la rente et ceux qui ont existé jusqu'au 3 juin 2008, date de la décision querellée.</w:t>
      </w:r>
    </w:p>
    <w:p>
      <w:r>
        <w:rPr>
          <w:b/>
        </w:rPr>
        <w:t>E. 8.1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w:t>
      </w:r>
    </w:p>
    <w:p>
      <w:r>
        <w:rPr>
          <w:b/>
        </w:rPr>
        <w:t>E. 8.2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(ATF 125 V 352 consid. 3a et réf. cit.).</w:t>
      </w:r>
    </w:p>
    <w:p>
      <w:r>
        <w:rPr>
          <w:b/>
        </w:rPr>
        <w:t>E. 9.1</w:t>
      </w:r>
    </w:p>
    <w:p>
      <w:r>
        <w:t>Dans le cadre de la procédure d'octroi de rente, le Dr Maye (pces 8, 11, 36, 46, 49) et, à sa suite, la Dresse Huissoud du SMR (pces 65, 70, 101) ont retenu que les diagnostics de cervico-dorsalgies, gonalgies persistantes, status post-fracture du fémur gauche en 1989, entorse cervicale en 2000, distorsion du genou droit avec lésion du ligament collatéral externe en 2001, ainsi que syndrome lombo-radiculaire irritatif et déficitaire L5 gauche - sur hernie discale médiane et paramédiane gauche L5-S1 associée à des troubles dégénératifs du plateau inférieur de L5 ayant débuté en juillet 2004 de manière aiguë - avaient une incidence relevante sur la capacité de travail du recourant. L'OAI-FR avait dès lors, en se fondant sur les appréciations médicales de ces médecins, en 2006, alloué au recourant une rente entière avec effet au 1er octobre 2003. Le Tribunal de céans constate cela étant, avec le recourant, que la rente entière d'invalidité lui avait été initialement reconnue en raison d'affections physiques exclusivement, à savoir celles générant les cervico-dorsalgies et les gonalgies. Des troubles de l'adaptation avaient alors certes été diagnostiqués, mais les médecins sollicités avaient estimé qu'ils n'entraînaient pas d'incapacité de travail. Dans une telle situation, une amélioration de l'état de santé psychique de l'intéressé ne peut donc effectivement pas constituer un motif de révision valable.</w:t>
      </w:r>
    </w:p>
    <w:p>
      <w:r>
        <w:rPr>
          <w:b/>
        </w:rPr>
        <w:t>E. 9.2</w:t>
      </w:r>
    </w:p>
    <w:p>
      <w:r>
        <w:t>Lors de la procédure de révision initiée en avril 2008, le rapport du 24 août 2007 de l'expertise multidisciplinaire effectuée les 21 et 22 juin 2007 par les Drs Joliat, Courvoisier, et Liberek a essentiellement été versé au dossier (pce 131). Cette expertise repose sur une étude complète et circonstanciée de la situation médicale du recourant, ne contient pas d'incohérence et aboutit à des conclusions claires et motivées. Il n'y a, partant, aucune raison de ne pas y accorder foi. Il est le lieu de rappeler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Or, de l'expertise en question, il ressort qu'à ce jour le syndrome vertébral lombaire douloureux est sans déficit neurologique périphérique, que les symptômes lombaires se sont estompés, que le status ainsi que la radiologie sont rassurants et que le diagnostic de lombalgie commune n'entraîne plus aucune incapacité de travail. L'intervention chirurgicale pratiquée le 7 décembre 2005 s'est en effet bien déroulée (cf. pces 118 et 128 actes SUVA) et l'incapacité de travail reconnue durant la convalescence s'est depuis lors manifestement résorbée. Cette appréciation médicale est par ailleurs confirmée par les Drs Hora et Gäumann, qui ont récemment exclu toute atteinte radiculaire au niveau lombaire (pce 32 et 48 TAF), et la Dresse Sereni-Keller du service médical de l'autorité inférieure (pce 182). En ce qui concerne la gonarthrose, le Tribunal de céans estime qu'elle empêche certes le recourant de reprendre une activité aussi lourde que son ancienne profession de plâtrier-peintre, mais que la diminution de rendement qu'elle occasionne dans une activité de substitution a largement été prise en compte dans les 20% retenus par les experts. Les activités de substitution proposées par le service médical de l'OAIE - à savoir surveillant de parking/musée, vendeur par correspondance, réparateur de petits appareils/articles domestiques, caissier, vendeur de billets, standardiste/téléphoniste, activité dans la saisie de données/scannage - apparaissent en tous les cas compatibles avec les limitations fonctionnelles générées par la gonarthrose. A la lumière de la documentation médicale versée aux actes, il n'y a à cet égard pas de raisons de s'écarter de l'appréciation et des conclusions de l'expert et du service médical de l'autorité inférieure. Il convient de relever, au surplus, que la péjoration de la situation clinique du recourant dont fait état le Dr Hora dans son certificat du 6 juillet 2009 (pce 38 TAF) ne peut être survenue que postérieurement à la décision attaquée, dans la mesure où ce même médecin quelques mois avant (attestation du 29 janvier 2009, pce 32 TAF) avait expressément exclu toute atteinte radiculaire chez son patient. Ce document produit par le recourant ne peut pas, en outre, être examiné dans le cadre de la présente procédure (cf. ATF 121 V 366, 116 V 248). Aussi, appartiendra-t-il au recourant, dans l'hypothèse où son état de santé s'est sensiblement aggravé après la date de la décision attaquée, de déposer une demande de révision auprès de l'autorité inférieure. Eu égard à ce qui précède, l'autorité de céans fait sienne la plus récente appréciation médicale du Dr Ribordy et considère que l'exercice à 80% d'une activité légère et adaptée, à l'exemple d'une des activités de substitution proposées, est à nouveau exigible du recourant.</w:t>
      </w:r>
    </w:p>
    <w:p>
      <w:r>
        <w:rPr>
          <w:b/>
        </w:rPr>
        <w:t>E. 10</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w:t>
      </w:r>
    </w:p>
    <w:p>
      <w:r>
        <w:rPr>
          <w:b/>
        </w:rPr>
        <w:t>E. 10.1</w:t>
      </w:r>
    </w:p>
    <w:p>
      <w:r>
        <w:t>Selon le questionnaire à l'employeur du 24 juillet 2003, le recourant a, en 2002, réalisé un revenu mensuel de Fr. 6'012.50 (Fr. 72'150 /12). En l'indexant à 2008 - année de la réduction du droit à la rente (ATF 128 V 174 et 129 V 222) -, on obtient un salaire mensuel sans invalidité de Fr. 6'517.70 (Fr. 6'012.50 / 2047 x 2219; en ce qui concerne l'évolution des salaires, voir La Vie économique 9-2006 et 1/2-2011, tableau B 10.3).</w:t>
      </w:r>
    </w:p>
    <w:p>
      <w:r>
        <w:rPr>
          <w:b/>
        </w:rPr>
        <w:t>E. 10.2</w:t>
      </w:r>
    </w:p>
    <w:p>
      <w:r>
        <w:t>Les activités de substitution proposées par le service médical de l'OAIE (cf. supra C) sont des activités légères comparables à des activités simples et répétitives de manoeuvre dans les domaines des services collectifs et personnels (dont le revenu mensuel moyen en Suisse est de Fr. 4'291.-), du commerce de gros, intermédiaire de commerce (Fr. 4'851.-), du commerce de détail, réparation d'articles domestiques (Fr. 4'436-) ou des services fournis aux entreprises (Fr. 4'591.-; L'enquête suisse sur la structure des salaires 2008, TA1). La moyenne de ces revenus, à savoir Fr. 4'542.25, adaptée au nombre d'heures de travail effectuées en 2008 en moyenne dans le secteur tertiaire, savoir 41.7 heures (par rapport aux 40 heures de base, La Vie économique 1/2-2011, B9.2), correspond à Fr. 4'735.30, à savoir Fr. 3'788.25 pour une activité à 80%. Le Tribunal de céans, à l'instar de l'autorité inférieure, n'opère aucun abattement au regard des circonstances personnelles et professionnelles du cas particulier. Le revenu mensuel d'invalide du recourant est ainsi de Fr. 3'788.25. La comparaison du revenu sans invalidité de Fr. 6'517.70 au revenu d'invalide de Fr. 3'788.25 fait apparaître un préjudice économique de 41.9% (3'788.25 x 100 / 6'517.70), taux correspondant à un quart de rente d'invalidité. Il est le lieu de relever que même si l'on opérait un abattement de 10%, le recourant n'atteindrait pas les 50% nécessaires pour avoir droit à une demi-rente (3'409.40 x 100 / 6'517.70 = 47.7%). Le taux d'invalidité reconnu apparaît en outre d'autant plus favorable au recourant que, selon les experts mandatés, seule la gonarthrose demeure à ce jour invalidante et que la SUVA a reconnu au recourant une invalidité de 33% seulement pour les séquelles au genou résultant de l'accident du 26 septembre 2001.</w:t>
      </w:r>
    </w:p>
    <w:p>
      <w:r>
        <w:rPr>
          <w:b/>
        </w:rPr>
        <w:t>E. 11</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(ATF 130 V 97 consid. 3.2 avec les réf.). Le recours doit, partant, être rejeté.</w:t>
      </w:r>
    </w:p>
    <w:p>
      <w:r>
        <w:rPr>
          <w:b/>
        </w:rPr>
        <w:t>E. 12</w:t>
      </w:r>
    </w:p>
    <w:p>
      <w:r>
        <w:t>Les frais de procédure, fixés à Fr. 400.-, sont mis à la charge du recourant (art. 63 al. 1 PA, applicable par le truchement de l'art. 37 LTAF). Ils sont compensés par l'avance de frais du même montant dont il s'est acquitté au cours de l'instruction. Vu l'issue du litige, 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