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C-4528/2013 vom 14. März 2014</w:t>
      </w:r>
    </w:p>
    <w:p>
      <w:r>
        <w:t>Bundesverwaltungsgericht, 2014-03-14, DE</w:t>
      </w:r>
    </w:p>
    <w:p>
      <w:r>
        <w:rPr>
          <w:b/>
        </w:rPr>
        <w:t xml:space="preserve">Quelle: </w:t>
      </w:r>
      <w:r>
        <w:t>https://mcp.opencaselaw.ch/entscheid/bvger_C-4528_2013</w:t>
      </w:r>
    </w:p>
    <w:p>
      <w:r>
        <w:t>FR: TAF C-4528/2013 du 14 mars 2014</w:t>
      </w:r>
    </w:p>
    <w:p>
      <w:r>
        <w:t>IT: TAF C-4528/2013 del 14 marzo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w:t>
      </w:r>
    </w:p>
    <w:p>
      <w:r>
        <w:t>Der angefochtenen Verfügung liegt das Gesuch eines srilankischen Staats­angehörigen um Erteilung eines Visums für einen 90-tägigen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Gesuchsteller als srilankischer Staatsangehöriger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des Eingeladenen an­zweifelt. Dazu lassen sich in der Regel keine gesicherten Feststellungen, sondern lediglich Prognosen treffen. Dabei sind sämtliche Umstände des konkreten Einzelfalles zu würdigen.</w:t>
      </w:r>
    </w:p>
    <w:p>
      <w:r>
        <w:rPr>
          <w:b/>
        </w:rPr>
        <w:t>E. 5.3</w:t>
      </w:r>
    </w:p>
    <w:p>
      <w:r>
        <w:t>Anhaltspunkte zur Beurteilung der fristgerechten Wiederausreise können sich aus der allgemeinen Situation im Herkunftsland der Besucherin oder des Besuchers ergeben. Die Wirtschaft Sri Lankas befindet sich im Aufschwung. Im Jahr 2011 belief sich das reale Wirtschaftswachstum auf 8,3 Prozent, das stärkste Wirtschaftswachstum seit 32 Jahren. Aufgrund notwendiger fiskalpolitischer Massnahmen des Staates im Februar letzten Jahres blieb dieses jedoch im Jahr 2012 hinter den Erwartungen (7 Prozent) zurück und betrug lediglich 6,4 Prozent. Die Arbeitslosigkeit nahm 2012 weiter von 4,2 Prozent (2011) auf 4,0 Prozent ab. Problematisch bleibt demgegenüber die Jugendarbeitslosigkeit, die von 15,5 Prozent (2011) auf ca. 19 Prozent (2012) gestiegen ist. Die wirtschaftliche Entwicklung Sri Lankas weist allerdings grosse regionale Unterschiede auf. Wirtschaftliches Zentrum ist die Region rund um Colombo, die fast die Hälfte der gesamten Wirtschaftsleistung erbringt (Quelle: Deutsches Auswärtiges Amt, http://www.auswaertiges-amt.de, Reise und Sicherheit Übersicht Sri Lanka Wirtschaft, Stand: April 2013, besucht im März 2014). Zwar hat der im Mai 2009 zu Ende gegangene Bürgerkrieg die Diskussion um eine politische Lösung für den ethnischen Konflikt zwischen den Singhalesen und der sich diskriminiert fühlenden tamilischen Minderheit wieder entfacht. Eine solche Lösung zeichnet sich allerdings nicht so bald ab, da eine Aufarbeitung des Konflikts und seiner Ursachen bisher nicht statt-gefunden hat (Quelle: Schweizerische Flüchtlingshilfe, http://www.fluechtlingshilfe.ch Herkunftsländer Asien - Pazifik Sri Lanka Sri Lanka: Aktuelle Situation, Update von Adrian Schuster, 15. November 2012). Vor diesem Hintergrund besteht vielfach der Wunsch zur Auswanderung, welcher sich besonders stark bei jüngeren und ungebundenen Personen manifestiert. Dabei gilt auch die Schweiz als Zielland vieler Auswanderer im erwerbsfähigen Alter, welche sich hier unter besseren Lebensbedingungen eine (neue) Existenz aufbauen möchten. Ein im Ausland bereits bestehendes soziales Beziehungsnetz aus Verwandten oder Freunden ist zudem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w:t>
      </w:r>
    </w:p>
    <w:p>
      <w:r>
        <w:rPr>
          <w:b/>
        </w:rPr>
        <w:t>E. 5.4</w:t>
      </w:r>
    </w:p>
    <w:p>
      <w:r>
        <w:t>Auf Beschwerdeebene wird in diesem Zusammenhang vorgebracht, die Berufung auf die Zuwanderung aus der Herkunftsregion des Gesuchstellers sowie der Hinweis auf die in mehreren Fällen gemachten Erfahrungen sei zu pauschalisiert. So gehe es insbesondere nicht an, allen Personen aus Sri Lanka, welche aus bescheidenen wirtschaftlichen Verhältnissen stammten, generell die Einreise in die Schweiz zu verweigern. Dazu ist klarzustellen, dass es in der Tat zu schematisch und nicht haltbar wäre, generell und ohne spezifische Anhaltspunkte, ausschliesslich aufgrund der allgemeinen Lage im Herkunftsland bzw. in der Herkunftsregion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und/oder wirtschaftlich vergleichsweise ungünstigen Verhältnissen darauf hindeuten, dass die persönliche Interessenlage in solchen Fällen nicht mit dem Ziel und Zweck einer zeitlich befristeten Einreisebewilligung in Einklang steht.</w:t>
      </w:r>
    </w:p>
    <w:p>
      <w:r>
        <w:rPr>
          <w:b/>
        </w:rPr>
        <w:t>E. 5.5</w:t>
      </w:r>
    </w:p>
    <w:p>
      <w:r>
        <w:t>Bei der Risikoanalyse sind jedoch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So besteht denn auch für srilankische Staatsangehörige aus den Nord- oder Ostprovinzen durchaus die Möglichkeit, eine Einreisebewilligung zu erhalten, sofern deren persönliche Verhältnisse auf eine fristgerechte Rückkehr ins Heimatland schliessen lassen.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mittlerweile 33-jährigen, unverheirateten Mann, welcher aus Trincomalee im Nordosten Sri Lankas - laut Schweizer Vertretung aus einer Gegend mit hohem Migrationsdruck - stammt und offenbar noch nie ins Ausland gereist ist. Zu den familiären Verhältnissen wurden von den Beteiligten weder im Gesuchsverfahren noch auf Beschwerdeebene nähere Angaben gemacht. Es kann demnach nicht davon ausgegangen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Entsprechend grosse Bedeutung kommt deshalb den wirtschaftlichen Verhältnissen zu, in denen sich der Gesuchsteller befindet. Nachdem der Eingeladene in seinem (ersten) Visumsverfahren von 2011 vom Gastgeber noch als selbständiger Taxifahrer (vgl. Verpflichtungserklärung des Beschwerdeführers vom 9. Oktober 2011), von der Schweizerischen Vertretung in Colombo präziser als "Tuk-Tuk"-Fahrer (Autorikscha) mit sehr bescheidenen Lohneinkünften bezeichnet worden war, gab der Gesuchsteller in seinem zweiten Visumsgesuch vom 30. Oktober 2012 an, er sei Soldat im "Civil Security Department", was wiederum vom Gastgeber bestätigt wurde (vgl. Verpflichtungserklärung vom 19. November 2012) und die Schweizerische Vertretung in Colombo zur Bemerkung veranlasste, eine dreimonatige Abwesenheit vom Arbeitsplatz sei doch sehr ungewöhnlich. Gemäss Bestätigung des "Civil Security Department" vom 5. September 2012 soll der Eingeladene seit August 2006 in dieser Einheit dienen. Im aktuellen Visumsverfahren schliesslich reichte der Gesuchsteller eine weitere Arbeitsbestätigung des "Civil Security Department" vom 4. April 2013 zu den Akten, wonach sich der Arbeitgeber verpflichtet, seinem Angestellten während des (dreimonatigen) Auslandaufenthaltes unbezahlten Urlaub zu gewähren. Diese, anlässlich der letzten beiden Visumsverfahren eingereichten Arbeitsbestätigungen, die sich von Aufbau, Form und Logo her stark voneinander unterscheiden (vgl. auch Bst. D des Sachverhalts), stehen einerseits in klarem Widerspruch zu den ursprünglichen Angaben des Gesuchstellers zu seiner beruflichen Tätigkeit (Taxi-Fahrer). Sollte es sich dabei tatsächlich um Kopien echter Dokumente handeln, ist andererseits nicht nachvollziehbar, wieso ein allenfalls seit Mitte 2006 bestehender Arbeitsvertrag vom Eingeladenen nicht bereits anlässlich seiner ersten Gesuchseinreichung vorgelegt oder zumindest erwähnt wurde. Von der Vorinstanz sowohl in der Verfügung als auch in der Vernehmlassung auf verschiedene Unstimmigkeiten in den Gesuchsunterlagen zur beruflichen Tätigkeit des Gesuchstellers hingewiesen, unterliess es der Beschwerdeführer trotz ausdrücklich gewährtem Replikrecht in der Folge, zur Klärung des rechtserheblichen Sachverhalts beizutragen (vgl. Urteil des BVGer C 2447/2007 vom 16. Oktober 2008 E. 5.1). Abgesehen davon lässt der Umstand, dass der Eingeladene ungeachtet der behaupteten beruflichen Verpflichtungen die maximal zulässige Aufenthaltsdauer von drei Monaten voll ausschöpfen möchte, zweifellos nicht auf eine starke Verwurzelung im Berufsleben schliessen. Dass der Eingeladene nicht in wirtschaftlich günstigen Verhältnissen lebt, die ihn verlässlich von einer Emigration abzuhalten vermöchten, wird vom Beschwerdeführer denn auch nicht bestritten. Vor diesem Hintergrund müssen die Beteuerungen auf Beschwerdeebene, wonach genügend Garantien für eine fristgerechte Wiederausreise vorhanden seien, als nicht ausschlaggebend bezeichnet werden. Dies umso weniger, als die von der Schweizervertretung sowie der Vorinstanz geäusserten Zweifel am Aufenthaltszweck, die vom Beschwerdeführer im Verlaufe des Verfahrens nicht ausgeräumt werden konnten, als durchaus begründet erscheinen.</w:t>
      </w:r>
    </w:p>
    <w:p>
      <w:r>
        <w:rPr>
          <w:b/>
        </w:rPr>
        <w:t>E. 6.3</w:t>
      </w:r>
    </w:p>
    <w:p>
      <w:r>
        <w:t>Vor dem allgemeinen und persönlichen Hintergrund konnte die Vorinstanz, die bereits zwei früheren Einreisebegehren nicht stattgegeben hatte, demnach willkürfrei davon ausgehen, dass keine hinreichende Gewähr für eine fristgerechte und anstandslose Wiederausreise des Gesuchstellers nach einem Besuchsaufenthalt besteht. An dieser Einschätzung vermögen auch die gegenteiligen Zusicherungen des Beschwerdeführers und seiner Ehefrau, beides Schweizer Bürger, nichts zu ändern. Als solche können sie mit rechtlich verbindlicher Wirkung zwar für gewisse finanzielle Risiken im Zusammenhang mit dem Besuchsaufenthalt, nicht aber für ein bestimmtes Tun oder Unterlassen ihres Gastes einstehen (vgl. in diesem Zusammenhang BVGE 2009/27 E. 9).</w:t>
      </w:r>
    </w:p>
    <w:p>
      <w:r>
        <w:rPr>
          <w:b/>
        </w:rPr>
        <w:t>E. 6.4</w:t>
      </w:r>
    </w:p>
    <w:p>
      <w:r>
        <w:t>Gründe für die Ausstellung eines Visums mit räumlich beschränkter Gültigkeit (vgl. E. 4.5 hievor) wurden vom Beschwerdeführer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