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C-4523/2022 vom 30. September 2025</w:t>
      </w:r>
    </w:p>
    <w:p>
      <w:r>
        <w:t>Bundesverwaltungsgericht, 2025-09-30, DE</w:t>
      </w:r>
    </w:p>
    <w:p>
      <w:r>
        <w:rPr>
          <w:b/>
        </w:rPr>
        <w:t xml:space="preserve">Quelle: </w:t>
      </w:r>
      <w:r>
        <w:t>https://mcp.opencaselaw.ch/entscheid/bvger_C-4523_2022</w:t>
      </w:r>
    </w:p>
    <w:p>
      <w:r>
        <w:t>FR: TAF C-4523/2022 du 30 septembre 2025</w:t>
      </w:r>
    </w:p>
    <w:p>
      <w:r>
        <w:t>IT: TAF C-4523/2022 del 30 settembre 2025</w:t>
      </w:r>
    </w:p>
    <w:p>
      <w:pPr>
        <w:pStyle w:val="Heading2"/>
      </w:pPr>
      <w:r>
        <w:t>Regeste</w:t>
      </w:r>
    </w:p>
    <w:p>
      <w:r>
        <w:t>Tarife der Spitäler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des vorliegenden Verfahrens wird aufgehoben.</w:t>
      </w:r>
    </w:p>
    <w:p>
      <w:r>
        <w:rPr>
          <w:b/>
        </w:rPr>
        <w:t>E. 2</w:t>
      </w:r>
    </w:p>
    <w:p>
      <w:r>
        <w:t>Das Beschwerdeverfahren C-4523/2022 wird zufolge aussergerichtlicher Einigung und Vertragsgenehmigung durch die Vorinstanz als gegenstandslos geworden abgeschrieben.</w:t>
      </w:r>
    </w:p>
    <w:p>
      <w:r>
        <w:rPr>
          <w:b/>
        </w:rPr>
        <w:t>E. 3.1</w:t>
      </w:r>
    </w:p>
    <w:p>
      <w:r>
        <w:t>Die Verfahrenskosten von Fr. 2'000.- werden je zur Hälfte der Beschwerdeführerin und der Beschwerdegegnerin auferlegt.</w:t>
      </w:r>
    </w:p>
    <w:p>
      <w:r>
        <w:rPr>
          <w:b/>
        </w:rPr>
        <w:t>E. 3.2</w:t>
      </w:r>
    </w:p>
    <w:p>
      <w:r>
        <w:t>Der von der Beschwerdeführerin zu tragende Anteil an den Verfahrenskosten von Fr. 1'000.- wird dem geleisteten Kostenvorschuss von Fr. 5'000.- entnommen. Der Restbetrag von Fr. 4'000.- wird zurückerstattet.</w:t>
      </w:r>
    </w:p>
    <w:p>
      <w:r>
        <w:rPr>
          <w:b/>
        </w:rPr>
        <w:t>E. 3.3</w:t>
      </w:r>
    </w:p>
    <w:p>
      <w:r>
        <w:t>Die Beschwerdegegnerin hat innert 30 Tagen ab Erhalt des vorliegenden Entscheides Fr. 1'000.- zugunsten der Gerichtskasse zu überweisen.</w:t>
      </w:r>
    </w:p>
    <w:p>
      <w:r>
        <w:rPr>
          <w:b/>
        </w:rPr>
        <w:t>E. 4</w:t>
      </w:r>
    </w:p>
    <w:p>
      <w:r>
        <w:t>Die Parteientschädigungen werden wettgeschlagen.</w:t>
      </w:r>
    </w:p>
    <w:p>
      <w:r>
        <w:rPr>
          <w:b/>
        </w:rPr>
        <w:t>E. 5</w:t>
      </w:r>
    </w:p>
    <w:p>
      <w:r>
        <w:t>Dieser Entscheid geht an die Beschwerdeführerin, die Beschwerdegegnerin, die Vorinstanz, das BAG und die Preisüberwachung. Die Einzelrichterin: Die Gerichtsschreiberin: Viktoria Helfenstein Rahel Schöb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