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C-4518/2012 vom 18. Dezember 2014</w:t>
      </w:r>
    </w:p>
    <w:p>
      <w:r>
        <w:t>Bundesverwaltungsgericht, 2014-12-18, DE</w:t>
      </w:r>
    </w:p>
    <w:p>
      <w:r>
        <w:rPr>
          <w:b/>
        </w:rPr>
        <w:t xml:space="preserve">Quelle: </w:t>
      </w:r>
      <w:r>
        <w:t>https://mcp.opencaselaw.ch/entscheid/bvger_C-4518_2012</w:t>
      </w:r>
    </w:p>
    <w:p>
      <w:r>
        <w:t>FR: TAF C-4518/2012 du 18 décembre 2014</w:t>
      </w:r>
    </w:p>
    <w:p>
      <w:r>
        <w:t>IT: TAF C-4518/2012 del 18 dicembre 2014</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VGG).</w:t>
      </w:r>
    </w:p>
    <w:p>
      <w:r>
        <w:rPr>
          <w:b/>
        </w:rPr>
        <w:t>E. 1.2</w:t>
      </w:r>
    </w:p>
    <w:p>
      <w:r>
        <w:t>Gemäss Art. 37 VGG richtet sich das Verfahren vor dem Bundesverwaltungsgericht nach dem VwVG, soweit das Verwaltungsgerichtsgesetz nichts anderes bestimmt (vgl. auch Art. 2 Abs. 4 VwVG).</w:t>
      </w:r>
    </w:p>
    <w:p>
      <w:r>
        <w:rPr>
          <w:b/>
        </w:rPr>
        <w:t>E. 1.3</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mit Hinweis).</w:t>
      </w:r>
    </w:p>
    <w:p>
      <w:r>
        <w:rPr>
          <w:b/>
        </w:rPr>
        <w:t>E. 3</w:t>
      </w:r>
    </w:p>
    <w:p>
      <w:r>
        <w:t>In formeller Hinsicht rügt der Beschwerdeführer vorab, sein Anspruch auf rechtliches Gehör sei im Verfahren vor der Vorinstanz gleich in zweifacher Hinsicht verletzt worden: Einerseits habe sich die Vorinstanz nicht mit dem Grund des Scheiterns der Ehe nach der Einbürgerung befasst (Verletzung der Begründungspflicht) und die betreffenden Personen dazu nicht befragt. Andererseits sei das Verfahren um Zustimmung des Heimatkantons zur Nichtigerklärung fehlerhaft und unter Verletzung der Verfahrensrechte des Beschwerdeführers durchgeführt worden (keine Gelegenheit, sich zum Gesuch um Erteilung der Zustimmung zu äussern; Zustimmung des Kantons nicht begründet).</w:t>
      </w:r>
    </w:p>
    <w:p>
      <w:r>
        <w:rPr>
          <w:b/>
        </w:rPr>
        <w:t>E. 3.1</w:t>
      </w:r>
    </w:p>
    <w:p>
      <w:r>
        <w:t>Der Anspruch auf rechtliches Gehör umfasst das Recht, sich gegenüber der verfügenden Behörde zum rechtserheblichen Sachverhalt zu äussern. Daraus kann aber - entgegen den Vorbringen des Beschwerdeführers - nicht das Recht abgeleitet werden, an der Willensbildung des Heimatkantons mitzuwirken. Da die kantonale Zustimmungserklärung gemäss Art. 41 Abs. 1 BüG nicht als Verfügung gilt - sie vermag für sich allein keine Nichtigerklärung der Einbürgerung zu bewirken - war das BFM nicht verpflichtet, diese dem Beschwerdeführer zu eröffnen. Die Beschwerde erweist sich daher in diesem Punkt als unbegründet. Damit ist aber auch die Rüge nicht zu hören, der Kanton habe seine Zustimmung nicht begründet und somit das rechtliche Gehör des Beschwerdeführers verletzt (vgl. Urteil des BGer 1C_324/2009 vom 16. November 2009 E. 2.2 und Urteil des BVGer C 1469/2007 vom 8. Dezember 2009 E. 4.1 mit Hinweisen).</w:t>
      </w:r>
    </w:p>
    <w:p>
      <w:r>
        <w:rPr>
          <w:b/>
        </w:rPr>
        <w:t>E. 3.2</w:t>
      </w:r>
    </w:p>
    <w:p>
      <w:r>
        <w:t>Ob die Vorinstanz den Anspruch des Beschwerdeführers auf rechtliches Gehör verletzte, indem sie sich in der angefochtenen Verfügung nicht mit dem Grund des Scheiterns der Ehe nach der Einbürgerung befasste und die betreffenden Personen dazu nicht befragte, kann im Hinblick auf den Ausgang des Verfahrens offen gelassen werden.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4.2</w:t>
      </w:r>
    </w:p>
    <w:p>
      <w:r>
        <w:t>Der Begriff der ehelichen Gemeinschaft im Sinne des Bürgerrechtsgesetzes bedeutet mehr als das formelle Bestehen einer Ehe. Verlangt wird eine tatsächliche Lebensgemeinschaft, getragen vom beidseitigen Willen, die Ehe auch künftig aufrecht zu erhalten. Denn der Gesetzgeber wollte dem ausländischen Ehegatten eines Schweizer Bürgers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S. 165 mit Hinweisen).</w:t>
      </w:r>
    </w:p>
    <w:p>
      <w:r>
        <w:rPr>
          <w:b/>
        </w:rPr>
        <w:t>E. 4.3</w:t>
      </w:r>
    </w:p>
    <w:p>
      <w:r>
        <w:t>Die erleichterte Einbürgerung kann mit Zustimmung der Behörde des Heimatkantons nichtig erklärt werden, wenn sie durch falsche Angaben oder Verheimlichung erheblicher Tatsachen "erschlichen" (Art. 41 Abs. 1 BüG), d.h. mit einem unlauteren oder täuschenden Verhalten erwirkt wurde. Arglist im Sinne des strafrechtlichen Betrugstatbestandes wird nicht verlangt. Immerhin ist notwendig, dass die gesuchstellende Person bewusst falsche Angaben macht bzw. die mit dem Gesuch um erleichterte Einbürgerung befasste Behörde bewusst im falschen Glauben lässt und so den Vorwurf auf sich zieht, es unterlassen zu haben, über eine erhebliche Tatsache zu informieren (vgl. BGE 135 II 161 E. 2 S. 164 f. mit Hinweisen).</w:t>
      </w:r>
    </w:p>
    <w:p>
      <w:r>
        <w:rPr>
          <w:b/>
        </w:rPr>
        <w:t>E. 4.4</w:t>
      </w:r>
    </w:p>
    <w:p>
      <w:r>
        <w:t>Weiss die betroffene Person, dass die Voraussetzungen für die erleichterte Einbürgerung auch im Zeitpunkt der Verfügung vorliegen müssen, so muss sie die Behörde unaufgefordert über eine nachträgliche Änderung in ihren Verhältnissen orientieren, von der sie weiss oder wissen muss, dass sie einer Einbürgerung möglicherweise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zutreffen (BGE 132 II 113 E. 3.2 S. 115 f.).</w:t>
      </w:r>
    </w:p>
    <w:p>
      <w:r>
        <w:rPr>
          <w:b/>
        </w:rPr>
        <w:t>E. 5.1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bei der Sachverhaltsabklärung mitwirkungspflichtig (vgl. BGE 135 II 161 E. 3 mit Hinweisen).</w:t>
      </w:r>
    </w:p>
    <w:p>
      <w:r>
        <w:rPr>
          <w:b/>
        </w:rPr>
        <w:t>E. 5.2</w:t>
      </w:r>
    </w:p>
    <w:p>
      <w:r>
        <w:t>Die natürliche Vermutung gehört dem Bereich der freien Beweiswürdigung an (vgl. Art. 19 VwVG i.V.m. Art. 40 des Bundesgesetzes vom 4. Dezember 1947 über den Bundeszivilprozess [BZP, SR 273]). Sie dient der Beweiserleichterung,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(BGE 135 II 161 E. 3 mit Hinweisen).</w:t>
      </w:r>
    </w:p>
    <w:p>
      <w:r>
        <w:rPr>
          <w:b/>
        </w:rPr>
        <w:t>E. 6.1</w:t>
      </w:r>
    </w:p>
    <w:p>
      <w:r>
        <w:t>Gemäss Art. 41 Abs. 1bis BüG, in Kraft seit 1. März 2011, muss die Nichtigerklärung innert zweier Jahre ab Kenntnisnahme vom rechtserheblichen Sachverhalt erfolgen, spätestens jedoch acht Jahre nach Erwerb des Schweizer Bürgerrechts. Zuvor galt nach Art. 41 Abs. 1 BüG in seiner ursprünglichen Fassung (AS 1952 1087) eine einheitliche Frist von fünf Jahren ab Einbürgerung. Wie das Bundesverwaltungsgericht bereits entschieden hat, ist Art. 41 Abs. 1bis anwendbar auf alle Einbürgerungsfälle, in denen die altrechtliche Frist von fünf Jahren nicht bereits vor Inkrafttreten des neuen Rechts abgelaufen ist. Die unter altem Recht verstrichene Zeit ist dabei an die absolute achtjährige Frist anzurechnen. Was die relative zweijährige Frist anbetrifft, so kann sie als Neuerung ohne Gegenstück im alten Recht frühestens auf den Zeitpunkt des Inkrafttretens des neuen Rechts zu laufen beginnen (Urteil des BVGer C-476/2012 vom 19. Juli 2012 E. 4.4. mit Hinweis, vgl. auch die Konstellation im Urteil des BGer 1C_516/2012 vom 29. Juli 2013).</w:t>
      </w:r>
    </w:p>
    <w:p>
      <w:r>
        <w:rPr>
          <w:b/>
        </w:rPr>
        <w:t>E. 6.2</w:t>
      </w:r>
    </w:p>
    <w:p>
      <w:r>
        <w:t>In der vorliegenden Streitsache liegt die von Art. 41 Abs. 1 BüG geforderte Zustimmung des Heimatkantons vor, und die relative zweijährige sowie die absolute achtjährige Frist in Art. 41 Abs. 1bis BüG wurden gewahrt. Die formellen Voraussetzungen einer Nichtigerklärung der erleichterten Einbürgerung sind demnach erfüllt.</w:t>
      </w:r>
    </w:p>
    <w:p>
      <w:r>
        <w:rPr>
          <w:b/>
        </w:rPr>
        <w:t>E. 7</w:t>
      </w:r>
    </w:p>
    <w:p>
      <w:r>
        <w:t>In materieller Hinsicht stellen sich die tatbeständlichen Voraussetzungen einer Nichtigerklärung der erleichterten Einbürgerung wie folgt dar:</w:t>
      </w:r>
    </w:p>
    <w:p>
      <w:r>
        <w:rPr>
          <w:b/>
        </w:rPr>
        <w:t>E. 7.1</w:t>
      </w:r>
    </w:p>
    <w:p>
      <w:r>
        <w:t>Nachdem sich der Beschwerdeführer bereits 1995 als Asylbewerber in der Schweiz aufgehalten hatte und er 1996 nach Abweisung des Asylgesuches aus der Schweiz weggewiesen worden war, gelangte er im September 1997 wiederum in die Schweiz und stellte eine weiteres Asylgesuch, welches Ende Januar 1998 in erster Instanz erneut abgewiesen wurde. Noch während seines bei der Schweizerischen Asylrekurskommission hängigen Beschwerdeverfahrens lernte er eine Schweizer Bürgerin kennen. Nach der Heirat am 21. Oktober 2003 erhielt er eine ordentliche Aufenthaltsbewilligung. Gemäss Angaben der Ex-Ehefrau kam der Anstoss zur Eheschliessung von ihr. Gestützt auf diese Heirat, das am 28. Juli 2006 eingereichte Gesuch um Erteilung der erleichterten Einbürgerung und die am 5. Oktober 2007 unterzeichnete gemeinsame Erklärung betreffend eheliche Gemeinschaft wurde der Beschwerdeführer am 24. Oktober 2007 erleichtert eingebürgert. Nachdem der Beschwerdeführer im März 2008 eine Affäre mit einer anderen Frau hatte, stellten die Ehegatten am 20. April 2008 ein gemeinsames Scheidungsbegehren, welches in der Folge abgeschrieben und in ein Eheschutzverfahren umgewandelt wurde. Am 10. Juni 2008 schlossen sie dann eine Trennungsvereinbarung und am 10. November 2008 reichten sie eine Scheidungskonvention ein. Im Januar 2009 verliess die Ex-Ehefrau die eheliche Wohnung und am 9. April 2009 wurde die Ehe geschieden (in Rechtskraft seit 23. Mai 2009).</w:t>
      </w:r>
    </w:p>
    <w:p>
      <w:r>
        <w:rPr>
          <w:b/>
        </w:rPr>
        <w:t>E. 7.2</w:t>
      </w:r>
    </w:p>
    <w:p>
      <w:r>
        <w:t>Aufgrund dieser zeitlichen Abfolge ging die Vorinstanz von der tatsächlichen Vermutung aus, dass die eheliche Gemeinschaft zum Zeitpunkt, als der Beschwerdeführer erleichtert eingebürgert wurde, nicht mehr intakt und auf eine gemeinsame Zukunft ausgerichtet war. Indem er nur fünf Monate nach der erleichterten Einbürgerung eine Affäre mit einer anderen Frau gehabt habe, habe er den Grund zum Scheitern der Ehe selbst herbeigeführt bzw. verschuldet, weshalb dieser Seitensprung nicht als ausserordentliches Ereignis für den nachträglichen Zerfall der Ehe angeführt werden könne. Es wäre nämlich in seiner Macht gestanden, sich in jenem Augenblick anders zu verhalten und auf ein sexuelles Abenteuer zu verzichten bzw. an der Treue zu seiner Ehefrau festzuhalten. Der gegenüber seiner Ehefrau begangene Treuebruch kurze Zeit nach der erleichterten Einbürgerung lasse darauf schliessen, dass sein Ehewille bereits zum Zeitpunkt der Einbürgerungsverfügung nicht mehr stabil gewesen sei.</w:t>
      </w:r>
    </w:p>
    <w:p>
      <w:r>
        <w:rPr>
          <w:b/>
        </w:rPr>
        <w:t>E. 8.1</w:t>
      </w:r>
    </w:p>
    <w:p>
      <w:r>
        <w:t>Besteht aufgrund der Ereignisabläufe die tatsächliche Vermutung, die Einbürgerung sei erschlichen worden, obliegt es der betroffenen Person, die Vermutung durch den Gegenbeweis bzw. durch erhebliche Zweifel umzustossen. Dazu braucht sie nicht den Nachweis zu erbringen, dass die Ehe mit der Schweizer Bürgerin zum massgeblichen Zeitpunkt intakt war, denn eine tatsächliche Vermutung führt - wie bereits erwähnt - nicht zur Umkehr der Beweislast. Es genügt, wenn der Beschwerdeführer eine plausible Alternative zu dieser Vermutungsfolge zu präsentieren vermag (zum Ganzen siehe E. 5.2 hiervor). Er kann den Gegenbeweis erbringen, indem er glaubhaft den Eintritt eines ausserordentlichen Ereignisses dartut, das geeignet ist, den nachträglichen Zerfall der ehelichen Bande zu erklären, oder indem er darlegt, dass er die Ernsthaftigkeit ehelicher Probleme nicht erkannte und zum Zeitpunkt, als er die Erklärung unterzeichnete, den wirklichen Willen hatte, weiterhin eine stabile eheliche Beziehung aufrecht zu erhalten (vgl. BGE 135 II 161 E. 3 S. 165 f. und BGE 130 II 482 E. 3.2 S. 486).</w:t>
      </w:r>
    </w:p>
    <w:p>
      <w:r>
        <w:rPr>
          <w:b/>
        </w:rPr>
        <w:t>E. 8.2</w:t>
      </w:r>
    </w:p>
    <w:p>
      <w:r>
        <w:t>Der Umstand, dass es sich beim Beschwerdeführer um einen ehemaligen Asylbewerber handelt, der seinen Aufenthalt in der Schweiz erst durch die Heirat mit einer Schweizerin sichern konnte, und die zeitliche Abfolge (Heirat im Oktober 2003, erleichterte Einbürgerung im Oktober 2007, Affäre mit einer anderen Frau im März 2008, Einreichung des Scheidungsbegehrens im April 2008, Scheidung im April 2009, Heirat einer türkischen Staatsangehörigen im Januar 2010) lassen auf den ersten Blick tatsächlich vermuten, dass die Ehe bereits zum massgebenden Zeitpunkt nicht mehr intakt und auf eine gemeinsame Zukunft ausgerichtet gewesen sei. Andererseits bestätigt die Ex-Ehefrau, dass die Ehe beidseitig aus Liebe geschlossen worden sei und sie den Beschwerdeführer nicht zur Sicherung seines Aufenthaltes geheiratet habe. Zwar geht aus den Akten nicht klar hervor, wann sich die beiden kennen lernten. So gab die Ex-Ehefrau an, sie hätten sich drei Jahre vor der Heirat kennen gelernt, sprach aber gleichzeitig vom Sommer 2003, also ca. drei Monate vor der Heirat. Auf jeden Fall ergeben sich aus den Akten keine Hinweise, dass es in der Ehe bis zum Frühling 2008 Schwierigkeiten gab. Erst recht kann nicht davon ausgegangen werden, der Beschwerdeführer habe von vornherein keine auf eine gemeinsame Zukunft ausgerichtete Ehe bezweckt. Dafür, dass im massgeblichen Zeitpunkt eine echte, auf Gegenseitigkeit beruhende eheliche Beziehung bestanden hat, sprechen sodann das Vorhandensein gemeinsamer Interessen (Besuch gemeinsamer Freunde, Besuch von Restaurants, gemeinsame Ausflüge). Im Einzelnen kann diesbezüglich auf die am 13. März 2012 bei der Vorinstanz eingereichten Beweismittel verwiesen werden. Nicht gegen eine intakte Ehe zum massgeblichen Zeitpunkt spricht ferner die inzwischen erfolgte Wiederverheiratung des Beschwerdeführers mit einer Landsfrau, zumal die Verlobung am 2. Juli 2009 durch "Arrangement" seiner Verwandten in der Türkei stattgefunden habe (vgl. Stellungnahme des Beschwerdeführers vom 28. Februar 2011). Etwas anderes geht aus den Akten nicht hervor.</w:t>
      </w:r>
    </w:p>
    <w:p>
      <w:r>
        <w:rPr>
          <w:b/>
        </w:rPr>
        <w:t>E. 9.1</w:t>
      </w:r>
    </w:p>
    <w:p>
      <w:r>
        <w:t>Selbst wenn die Zeitspanne zwischen der erleichterten Einbürgerung einerseits und der Einleitung einer Scheidung andererseits die tatsächliche Vermutung begründete, es habe schon bei der Einbürgerung keine stabile eheliche Gemeinschaft mehr bestanden, vermag der Beschwerdeführer - wie im Folgenden aufzuzeigen sein wird - die vorgenannte tatsächliche Vermutung mit einem besonderen Ereignis umzustossen.</w:t>
      </w:r>
    </w:p>
    <w:p>
      <w:r>
        <w:rPr>
          <w:b/>
        </w:rPr>
        <w:t>E. 9.2</w:t>
      </w:r>
    </w:p>
    <w:p>
      <w:r>
        <w:t>Ausschlaggebend für die hier zu beurteilende Frage ist der Grund, weshalb die Ehe fünf Monate nach der erleichterten Einbürgerung in die Brüche ging. Nach übereinstimmenden Angaben der Ehegatten war es einzig die Affäre, die der Beschwerdeführer mit einer anderen Frau im März 2008 hatte. In ihrer Stellungnahme vom 27. August 2012 gab die Ex-Ehefrau an, dass die Ehe bis Frühling 2008 gut verlaufen sei. Schwierigkeiten seien erst aufgetreten, als er mit einer anderen Frau während etwa einer Woche eine sexuelle Beziehung gehabt habe. Dies habe sie ihm nicht verzeihen können. Zwar habe sie ihm nach dem Rückzug des Scheidungsbegehrens im April 2008 nochmals eine Chance geben wollen, habe es aber letztlich nicht ertragen, dass er sie betrogen habe. Auch gemäss den Vorbringen des Beschwerdeführers bestand bis zum Zeitpunkt der Einbürgerung bzw. bis zum März 2008 eine stabile, auf die Zukunft gerichtete eheliche Gemeinschaft. Nach der besagten Affäre habe er selber der Ex-Ehefrau von seiner Verfehlung berichtet und sie um Verzeihung gebeten. Auch habe er die Scheidung unbedingt vermeiden wollen. Die Frau, mit welcher der Beschwerdeführer im März 2008 fremdging, bestätigt schliesslich (vgl. ihr Schreiben vom 4. Januar 2013), dass sie sich damals zufällig in einem Restaurant begegnet seien und sie, die wegen ehelicher Probleme in einem schlechten seelischen und psychischen Zustand gewesen sei, sich mit ihm unterhalten habe. Sie habe ihn, als er schon etwas betrunken gewesen sei, zu sich nach Hause eingeladen, mit ihm geflirtet und geschlafen. Später habe sie ihn angerufen und ihm mitgeteilt, dass sie weiterhin mit ihm in Kontakt bleiben wolle. Er habe ihr aber zur Antwort gegeben, dass er seine Frau liebe und einen Fehler begangen habe.</w:t>
      </w:r>
    </w:p>
    <w:p>
      <w:r>
        <w:rPr>
          <w:b/>
        </w:rPr>
        <w:t>E. 9.3</w:t>
      </w:r>
    </w:p>
    <w:p>
      <w:r>
        <w:t>Sowohl die Umstände dieser Affäre (Seitensprung) als auch das Verhalten des Beschwerdeführers danach lassen - entgegen den Vorbringen der Vorinstanz - keine negativen Rückschlüsse in Bezug auf Stabilität und Intaktheit der Ehe zum Zeitpunkt der Einbürgerung zu. Bei diesem Seitensprung handelte es sich eindeutig um einen intimen Kontakt aufgrund einer zufälligen Begegnung und nicht um eine eigentliche aussereheliche Beziehung bei einer schon vorher instabilen Ehe. So ist der vorliegende Sachverhalt nicht mit demjenigen im Urteil des Bundesgerichts 1C_552/2010 vom 15. Februar 2011 zu vergleichen, wo der von der Nichtigerklärung Betroffene drei Monate nach der Einbürgerung mit der langjährigen Betreuerin seiner drei vorehelichen Kinder ein Kind zeugte und sie dann später auch heiratete (vgl. E. 2.3.1 ff. des vorzitierten Urteils). Auch nicht zu vergleichen ist der vorliegende Sachverhalt mit den Umständen, unter denen das Bundesgericht ebenfalls die Nichtigerklärung der erleichterten Einbürgerung bei nachträglichen Affären bestätigte. Abgesehen von anderen Besonderheiten handelte es sich um eigentliche aussereheliche Beziehungen, wobei den Betroffenen bewusst gewesen sein musste, dass die Aufnahme dieser Beziehungen unter Preisgabe ihrer bisherigen Ehe erfolgte (vgl. Urteile des BGer 1C_167/2010 vom 21. Juni 2010 E. 4 und 1C_52/2009 vom 4. August 2009 E. 3.2). Nochmals anders war die Sachlage im Urteil des Bundesgerichts 1C_340/2008 vom 18. November 2008, wo die Ehe trotz nachträglich erfolgtem Seitensprung schon aufgrund längerer Belastung im Zeitpunkt der Einbürgerung nicht mehr intakt war und dies dem Betroffenen bewusst war (vgl. E. 2.3.2 des vorzitierten Urteils). Auf der anderen Seite ist ein Seitensprung - auch wenn es sich, wie im vorliegenden Fall, um eine einmalige Verfehlung handelt - ein derart schwerwiegender Verstoss gegen die eheliche Treue, dass nach allgemeiner Lebenserfahrung eine vorher noch stabile und intakte Ehe in die Brüche gehen kann und auch mit ehetherapeutischen Massnahmen nicht mehr zu retten ist. Dass der Beschwerdeführer selbst den Grund zum Scheitern der Ehe herbeiführte bzw. verschuldete, hat im Übrigen nicht den Ausschluss als ausserordentliches Ereignis für den nachträglichen Zerfall der Ehe zur Folge. Dies wäre allenfalls dann der Fall, wenn er mit dem Seitensprung seine Ehe bewusst zerstören wollte, was aber nicht der Aktenlage (insbesondere den Umständen der Affäre und seinem Verhalten danach) entspricht.</w:t>
      </w:r>
    </w:p>
    <w:p>
      <w:r>
        <w:rPr>
          <w:b/>
        </w:rPr>
        <w:t>E. 9.4</w:t>
      </w:r>
    </w:p>
    <w:p>
      <w:r>
        <w:t>Zusammenfassend ergibt sich, dass es dem Beschwerdeführer gelungen ist, ein ausserordentliches, nach der erleichterten Einbürgerung eingetretenes Ereignis anzuführen, welches die Ehe zum Scheitern brachte. Dadurch hat er die von der Vorinstanz aufgrund der zeitlichen Verhältnisse der Ereignisabläufe aufgestellte tatsächliche Vermutung, wonach die Ehe zum Zeitpunkt der Erklärung bezüglich der ehelichen Gemeinschaft und der erleichterten Einbürgerung nicht intakt und stabil gewesen ist, umgestossen. Dementsprechend kann somit auch nicht davon ausgegangen werden, dass der Beschwerdeführer seine Einbürgerung im Sinne von Art. 41 Abs. 1 BüG durch falsche Angaben oder Verheimlichung erheblicher Tatsachen zum Zustand der Ehe erschlichen hat. Die Voraussetzungen für eine Nichtigerklärung der erleichterten Einbürgerung sind folglich nicht erfüllt. Indem die angefochtene Verfügung vom Gegenteil ausgeht, verletzt sie Bundesrecht (Art. 49 Bst. a VwVG). Die Beschwerde ist somit im Sinne des Eventualantrags gutzuheissen.</w:t>
      </w:r>
    </w:p>
    <w:p>
      <w:r>
        <w:rPr>
          <w:b/>
        </w:rPr>
        <w:t>E. 10</w:t>
      </w:r>
    </w:p>
    <w:p>
      <w:r>
        <w:t>Sowohl aufgrund der dem Beschwerdeführer gewährten unentgeltlichen Rechtspflege als auch gestützt auf den Ausgang des Verfahrens sind ihm keine Kosten aufzuerlegen (Art. 63 Abs. 1 und Art. 65 Abs. 1 VwVG). Als obsiegende Partei hat der anwaltlich vertretene Beschwerdeführer Anspruch auf eine Parteientschädigung für die ihm erwachsenen und notwendigen Kosten (Art. 64 Abs. 1 VwVG i.V.m. Art. 7 Abs. 1 des Reglements vom 21. Februar 2008 über die Kosten und Entschädigungen vor dem Bundesverwaltungsgericht [VGKE, SR 173.320.2]). Der Rechtsvertreter stellt in der am 18. Februar 2013 eingereichten Honorarnote eine Entschädigung von Fr. 3'512.50 zuzüglich Auslagen von Fr. 268.50 und MwSt. von Fr. 302.50, total Fr. 4'083.50 in Rechnung. In Berücksichtigung des Umfanges und der Notwendigkeit der Eingaben, der Schwierigkeit der Streitsache in rechtlicher und tatsächlicher Hinsicht sowie der Bandbreite der bislang ausgerichteten Entschädigungen für vergleichbare Fälle ist die Parteientschädigung nach Massgabe der einschlägigen Bestimmungen auf Fr. 3'000.- (inkl. Auslagen und MwSt.) festzusetzen (Art. 8, 9, 10 und 14 VGKE). Da mit der Ausrichtung der Parteientschädigung die Auslagen des Beschwerdeführers gedeckt sind, ist kein zusätzliches Honorar für den amtlich eingesetzten Anwalt zu entrichten (vgl. Urteil des BVGer C-5331/2009 vom 3. August 2012 E. 6 mit Hinweisen).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