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C-4512/2013 vom 27. August 2014</w:t>
      </w:r>
    </w:p>
    <w:p>
      <w:r>
        <w:t>Bundesverwaltungsgericht, 2014-08-27, FR</w:t>
      </w:r>
    </w:p>
    <w:p>
      <w:r>
        <w:rPr>
          <w:b/>
        </w:rPr>
        <w:t xml:space="preserve">Quelle: </w:t>
      </w:r>
      <w:r>
        <w:t>https://mcp.opencaselaw.ch/entscheid/bvger_C-4512_2013</w:t>
      </w:r>
    </w:p>
    <w:p>
      <w:r>
        <w:t>FR: TAF C-4512/2013 du 27 août 2014</w:t>
      </w:r>
    </w:p>
    <w:p>
      <w:r>
        <w:t>IT: TAF C-4512/2013 del 27 agosto 2014</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déterminants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le recourant a bénéficié d'une demi-rente d'invalidité à partir du 1er février 1992 selon la décision du 17 décembre 1993 de l'OAI-VD. Lors d'une révision de rente en 2011, l'OAIE a constaté que l'assuré travaillait depuis plusieurs années à nouveau à plein temps, ne subissait plus de perte de gain et qu'il n'avait par conséquent plus droit à la demi-rente d'invalidité. Par communications des 13 octobre 2004 et 4 septembre 2008, l'OAIE a certes confirmé la demi-rente d'invalidité, mais n'a pas procédé à un examen approfondi. La question de savoir si le degré d'invalidité du recourant a subi une modification doit par conséquent être jugée en comparant les faits tels qu'ils se présentaient le 17 décembre 1993 et ceux qui ont existé à la date de la décision litigieuse du 18 juillet 2013.</w:t>
      </w:r>
    </w:p>
    <w:p>
      <w:r>
        <w:rPr>
          <w:b/>
        </w:rPr>
        <w:t>E. 9.1</w:t>
      </w:r>
    </w:p>
    <w:p>
      <w:r>
        <w:t>Alors que l'OAIE base la suppression de la rente à partir du 1er septembre 2013 sur des raisons économiques, le recourant argue qu'il présente toujours une incapacité de travail de 50 %.</w:t>
      </w:r>
    </w:p>
    <w:p>
      <w:r>
        <w:rPr>
          <w:b/>
        </w:rPr>
        <w:t>E. 9.2</w:t>
      </w:r>
    </w:p>
    <w:p>
      <w:r>
        <w:t>Le Tribunal de céans constate que l'employeur a indiqué en français dans le formulaire rempli le 8 mars 2013 que l'activité de maçon était toujours exercée par l'assuré à 100 % 40 heures par semaine et que celui-ci n'avait pas de difficultés pour l'accomplissement des travaux attribués, à savoir exécuter les murs et les revêtements de maçonnerie, les mortiers des fondations, des trottoirs, la préparation d'étanchéité des dalles etc. (AI pce 52). Comme l'assuré avait fait valoir le 15 mai 2013 que son employeur avait rempli le formulaire de manière inexacte parce qu'il était rédigé en français et non en portugais, l'OAIE a adressé à l'employeur un nouveau formulaire en langue portugaise (AI pce 60). L'employeur a confirmé toues les indications faites en français dans le formulaire en langue portugaise le 1er juillet 2013 (AI pce 62). Le Tribunal administratif fédéral constate donc que l'assuré exerce depuis 2000 une activité de maçon à plein temps où il est à même d'exécuter tous les travaux exigés et ne subit aucune perte de gain. Même si la situation médicale n'a pas changé, il faut considérer que l'activité exercée depuis plus de 10 ans sans longs arrêts de travail dus à des raisons de santé est visiblement compatible avec l'état de santé de l'assuré. C'est à raison que l'OAIE a supprimé la demi-rente d'invalidité pour des raisons économiques.</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10.2</w:t>
      </w:r>
    </w:p>
    <w:p>
      <w:r>
        <w:t>En l'occurrence, l'assuré a trouvé un emploi à plein temps compatible avec son état de santé. Vu qu'il ne subit aucune perte de gain, il ne présente donc plus d'invalidité et n'a plus droit à la demi-rente d'invalidité.</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Dans le cas d'espèce, l'assuré a certes bénéficié de la demi-rente d'invalidité pendant plus de 15 ans, mais, étant donné qu'il a trouvé lui-même un emploi à plein temps où il ne subi aucune perte de gain, il est évident qu'une réadaptation par lui-même est exigible.</w:t>
      </w:r>
    </w:p>
    <w:p>
      <w:r>
        <w:rPr>
          <w:b/>
        </w:rPr>
        <w:t>E. 12</w:t>
      </w:r>
    </w:p>
    <w:p>
      <w:r>
        <w:t>C'est donc à raison que l'OAIE a supprimé la rente d'invalidité par décision du 18 juillet 2013. Cette suppression peut prendre effet au 1er septembre 2013 étant donné que l'assuré ne subit plus de perte de gain depuis plusieurs années déjà. 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13.1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prélevé sur l'avance de frais du même montant déjà versée.</w:t>
      </w:r>
    </w:p>
    <w:p>
      <w:r>
        <w:rPr>
          <w:b/>
        </w:rPr>
        <w:t>E. 13.2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