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C-4512/2009 vom 1. September 2010</w:t>
      </w:r>
    </w:p>
    <w:p>
      <w:r>
        <w:t>Bundesverwaltungsgericht, 2010-09-01, DE</w:t>
      </w:r>
    </w:p>
    <w:p>
      <w:r>
        <w:rPr>
          <w:b/>
        </w:rPr>
        <w:t xml:space="preserve">Quelle: </w:t>
      </w:r>
      <w:r>
        <w:t>https://mcp.opencaselaw.ch/entscheid/bvger_C-4512_2009</w:t>
      </w:r>
    </w:p>
    <w:p>
      <w:r>
        <w:t>FR: TAF C-4512/2009 du 1 septembre 2010</w:t>
      </w:r>
    </w:p>
    <w:p>
      <w:r>
        <w:t>IT: TAF C-4512/2009 del 1 settembre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Der Beschwerdeführer ist Staatsangehöriger von Mazedonien und lebt dort, so dass vorliegend das am 1. Januar 2002 in Kraft getretene Abkommen zwischen der Schweizerischen Eidgenossenschaft und der Republik Mazedonien über Soziale Sicherheit vom 9. Dezember 1999 (SR 0.831.109.520.1) anwendbar ist. Gemäss Art. 4 Abs. 1 des Abkommens sind die Staatsangehörigen des einen Vertragsstaates sowie deren Familienangehörige und Hinterlassene in ihren Rechten und Pflichten aus den Rechtsvorschriften des anderen Vertragsstaates den Angehörigen dieses Vertragsstaates bzw. deren Angehörigen und Hinterlassenen gleichgestellt; abweichende Bestimmungen bleiben vorbehalten.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Bei den materiellen Bestimmungen des IVG und der IVV ist für die Beurteilung eines Rentenanspruchs seit dem 1. Januar 2008 auf die Fassung gemäss den am 1. Januar 2008 in Kraft getretenen Änderungen (5. IV-Revision; AS 2007 5129 und AS 2007 5155) abzustellen.</w:t>
      </w:r>
    </w:p>
    <w:p>
      <w:r>
        <w:rPr>
          <w:b/>
        </w:rPr>
        <w:t>E. 2.3</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3.1</w:t>
      </w:r>
    </w:p>
    <w:p>
      <w:r>
        <w:t>Gemäss Art. 17 Abs. 1 ATSG wird eine Rente von Amtes wegen oder auf Gesuch hin für die Zukunft entsprechend erhöht, herabgesetzt oder aufgehoben, wenn sich der Invaliditätsgrad des Rentenbezügers erheblich verändert hat.</w:t>
      </w:r>
    </w:p>
    <w:p>
      <w:r>
        <w:rPr>
          <w:b/>
        </w:rPr>
        <w:t>E. 3.1.1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w:t>
      </w:r>
    </w:p>
    <w:p>
      <w:r>
        <w:rPr>
          <w:b/>
        </w:rPr>
        <w:t>E. 3.1.2</w:t>
      </w:r>
    </w:p>
    <w:p>
      <w:r>
        <w:t>In seiner neusten Rechtsprechung hält das Bundesgericht an der bisherigen Praxis fest, dass eine geänderte Gerichts- und Verwaltungspraxis im Prinzip keinen Anlass dafür bilde, in eine laufende, auf einer formell rechtskräftigen Verfügung beruhenden Dauerleistung einzugreifen.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Die Rechtsprechung hat bisher einen Eingriff in ein Dauerrechtsverhältnis zu Lasten einer versicherten Person gestützt auf eine neue Rechtspraxis nur zugelassen, wenn es besonders krasse, stossende Leistungszusprachen zu korrigieren galt (BGE 135 V 201 E. 6.1.1 ff. mit Verweis auf BGE 112 V 387 und weiteren Hinweisen). Das Bundesgericht führt in BGE 135 V 201 E 6.4 aus, unter dem Aspekt der Rechtssicherheit und des Vertrauensschutzes sei es sachlich nicht gerechtfertigt, die neue in BGE 130 V 352 entwickelte Praxis zur somatoformen Schmerzstörung auf alle rechtskräftig festgelegten Dauerleistungen anzuwenden. Dies entspreche im Ergebnis der Praxis der öffentlichrechtlichen Abteilungen des Bundesgerichts, welche einen Eingriff in ein Dauerverhältnis nur zulasse, wenn besonders wichtige öffentliche Interessen betroffen seien. Weiter prüfte das Bundesgericht die Frage, ob gestützt auf BGE 130 V 352 eine Herabsetzung oder Aufhebung laufender Renten, welche zu einem früheren Zeitpunkt versicherten Personen zugesprochen wurden, die an einer somatoformen Schmerzstörung litten, gerechtfertigt sei. Es kam zum Schluss, dass trotz der Praxisänderung frühere Rentenzusprachen aus der heutigen Perspektive nicht ohne weiteres rechtswidrig, sachfremd oder schlechterdings nicht vertretbar seien, weshalb der Gesichtspunkt der gesetzmässigen und sachlich vertretbaren Durchführung der Versicherung nicht verlange, die laufenden Renten anzupassen (BGE 135 V 201 E. 7.2.1 ff. mit weiteren Hinweisen). Vorliegend wurde die Rente wegen einer von der IVSTA angenommenen Veränderung der tatsächlichen Verhältnisse und nicht zufolge Änderung der Rechtslage angepasst.</w:t>
      </w:r>
    </w:p>
    <w:p>
      <w:r>
        <w:rPr>
          <w:b/>
        </w:rPr>
        <w:t>E. 3.1.3</w:t>
      </w:r>
    </w:p>
    <w:p>
      <w:r>
        <w:t>Ob eine rentenrelevante Änderung eingetreten ist, beurteilt sich (unter Vorbehalt früher durchgeführter Revisionen) durch Vergleich des Sachverhaltes, wie er im Zeitpunkt der ursprünglichen Rentenverfügung bestanden hat, mit demjenigen zur Zeit der streitigen Revisionsverfügung (BGE 125 V 369 E. 2, 113 V 275 E. 1a). Eine in der Zwischenzeit ergangene Revisionsverfügung gilt dann als Vergleichsbasis, wenn sie die ursprüngliche Rentenverfügung nicht bestätigt, sondern die laufende Rente aufgrund eines neu festgesetzten IV-Grades geändert hat (BGE 109 V 262 E. 4a mit Hinweisen; ZAK 1987 S. 37 E. 1a). Der Revisionsverfügung kommt im Weiteren - auch wenn der bisherige IV-Grad bestätigt wird und die Höhe der Rente unverändert bleibt - dann als Vergleichsbasis Bedeutung zu, wenn sie in Form einer in Rechtskraft getretenen Verfügung ergangen ist und eine materielle Überprüfung des Leistungsanspruches tatsächlich stattgefunden hat. Diese im Bereich der Neuanmeldung geänderte Praxis des Bundesgerichts gilt neu auch im Bereich von Rentenrevisionen (vgl.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Vorliegend ist somit der Sachverhalt im Zeitpunkt der Rentenverfügung vom 26. April 2000 mit dem Sachverhalt im Zeitpunkt der Revisionsverfügung vom 2. Juni 2009 zu vergleichen. Die die Rente bestätigende Mitteilung vom 20. April 2004 ist gemäss oben stehenden Ausführungen unbeachtlich.</w:t>
      </w:r>
    </w:p>
    <w:p>
      <w:r>
        <w:rPr>
          <w:b/>
        </w:rPr>
        <w:t>E. 3.2.1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3.2.2</w:t>
      </w:r>
    </w:p>
    <w:p>
      <w:r>
        <w:t>Gemäss Rechtsprechung setzt die Annahme einer invalidisierenden psychischen Gesundheitsstörung im Sinne von Art. 4 Abs. 1 IVG sowie Art. 3 Abs. 1 und Art. 6 ATSG, namentlich auch einer somatoformen Schmerzstörung oder Fibromyalgie, zunächst eine fachärztlich (psychiatrisch) gestellte Diagnose nach einem wissenschaftlich anerkannten Klassifikationssystem voraus (BGE 132 V 65 E. 3.4, 130 V 352 E. 2.2.3 und 2.2.4, 130 V 396).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gleichen Symptomenkomplex mit pathogenetisch-ätiologisch unklaren syndromalen Beschwerdebildern ohne nachweisbare organische Grundlage gehören (vgl. Urteil des Bundesgerichts [BGer] I 70/07 vom 14. April 2008 E. 5).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(Urteile des BGer 9C_830/2007 vom 29. Juli 2008 E. 4.2, 9C_578/2007 vom 13. Februar 2008 E. 2.2 und I 514/06 vom 25. Mai 2007 E. 2.2.2.2, mit Hinweisen; vgl. auch BGE 127 V 294 E. 5a und SVR 2008 IV Nr. 62).</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Zusatzeinkommen wie zum Beispiel Überstundenentschädigungen können berücksichtigt werden, wenn es sich um Entgelt mit Lohncharakter und nicht um Spesenentschädigungen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(vgl. Urteil des BGer U 178/03 vom 18. März 2004 E. 2.2 mit Hinweisen).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3.6</w:t>
      </w:r>
    </w:p>
    <w:p>
      <w:r>
        <w:t>Gemäss Art. 28 Abs. 2 IVG besteht bei einem Invaliditätsgrad von 70% ein Anspruch auf eine ganze Rente, auf eine Dreiviertelsrente bei einem Grad der Invalidität von 60%, auf eine halbe Rente bei einem solchen von 50% und auf eine Viertelsrente bei einem Invaliditätsgrad von 40%. Gemäss Art. 29 Abs. 4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Mazedonien nicht der Fall ist.</w:t>
      </w:r>
    </w:p>
    <w:p>
      <w:r>
        <w:rPr>
          <w:b/>
        </w:rPr>
        <w:t>E. 4</w:t>
      </w:r>
    </w:p>
    <w:p>
      <w:r>
        <w:t>Nachfolgend ist zu prüfen, ob die IVSTA zu Recht das Vorliegen eines Revisionsgrundes beim Beschwerdeführer bejaht und gestützt darauf seine Rente aufgehoben hat.</w:t>
      </w:r>
    </w:p>
    <w:p>
      <w:r>
        <w:rPr>
          <w:b/>
        </w:rPr>
        <w:t>E. 4.1</w:t>
      </w:r>
    </w:p>
    <w:p>
      <w:r>
        <w:t>Im Rahmen der ursprünglichen Rentenverfügung vom 26. April 2000 lag der IVSTA respektive der damaligen IV-Stelle Bern ein MEDAS-Gutachten vom 21. Februar 2000 bestehend aus zwei Teilgutachten von Dr. med. D._______, Arzt für Rheumatologie, sowie Dr. med. E._______, Psychiater, vor. Gemäss diesem Gutachten wurden dem Beschwerdeführer folgende Diagnosen mit Einfluss auf die Arbeitsfähigkeit gestellt: eine anhaltende somatoforme Schmerzstörung, eine leichte bis mittelgradige depressive Episode mit somatischem Syndrom sowie chronische Rücken- und Beinschmerzen links (Status nach mikrochirurgischer Entfernung einer Diskushernie L4/5 links am 31. Oktober 1997 und Osteochondrose L4/5). Ferner wurden als Diagnosen mit Krankheitswert aber ohne wesentliche Einschränkung der Arbeitsfähigkeit chronische Oberbauchbeschwerden (Status nach Helicobactergastritis 12/1998) sowie massiver Nikotinabusus und als Nebenbefund zudem eine Verkalkung im rechten Leberlappen unklarer Genese festgestellt. Insgesamt schätzten die begutachtenden Ärzte den Beschwerdeführer in seiner früheren Tätigkeit als Strassenbauer als zu 100% arbeitsunfähig, und in einer körperlich leichten, im Idealfall wechselbelastenden Tätigkeit wurde ihm eine Arbeitsfähigkeit von 50% attestiert. Als limitierend stuften die Ärzte dabei vor allem die psychiatrischen Befunde ein.</w:t>
      </w:r>
    </w:p>
    <w:p>
      <w:r>
        <w:rPr>
          <w:b/>
        </w:rPr>
        <w:t>E. 4.2</w:t>
      </w:r>
    </w:p>
    <w:p>
      <w:r>
        <w:t>Anlässlich des Rentenrevisionsverfahrens holte die IVSTA neue Berichte ein, deren Inhalt nachfolgend zusammenzufassen ist.</w:t>
      </w:r>
    </w:p>
    <w:p>
      <w:r>
        <w:rPr>
          <w:b/>
        </w:rPr>
        <w:t>E. 4.2.1</w:t>
      </w:r>
    </w:p>
    <w:p>
      <w:r>
        <w:t>Dr. med. A._______, Arzt für Psychiatrie und Psychotherapie, stellte in seinem Gutachten vom 7. Oktober 2008 fest, der Beschwerdeführer leide an einer anhaltenden somatoformen Schmerzstörung (ICD-10 F 45.4) sowie an einer rezidivierenden depressiven Störung, gegenwärtig leichtgradige Episode (ICD-10 F33.0 [anamnestisch seien auch mittelgradige depressive Episoden bekannt, ICD-10 F33.1]). Die Diagnosen, welche anlässlich des MEDAS-Gutachtens im Jahr 2000 gestellt worden sind, seien demzufolge immer noch gültig (vgl. S. 5 des Gutachtens). Die somatoforme Schmerzstörung begründe für sich allein noch keine Invalidität. Es müsse vielmehr aufgrund der von der Rechtsprechung aufgestellten Kriterien geprüft werden, ob die Schmerzen durch eine entsprechende Willensanstrengung überwunden werden könnten. Beim Beschwerdeführer lägen nur zwei der Kriterien vor, weshalb davon auszugehen sei, dass die Schmerzbewältigung zumutbar sei. Aufgrund der depressiven Störung bestehe eine Arbeitsunfähigkeit von 30%.</w:t>
      </w:r>
    </w:p>
    <w:p>
      <w:r>
        <w:rPr>
          <w:b/>
        </w:rPr>
        <w:t>E. 4.2.2</w:t>
      </w:r>
    </w:p>
    <w:p>
      <w:r>
        <w:t>Dr. med. B._______, Spezialarzt für Rheumatologie, diagnostizierte ein chronifziertes zerviko-thorako-lumbo-sakrales Schmerzsyndrom, eventuell ein lumbospondylogenes Syndrom seit 1997 (mikrochirurgische Entfernung einer neurokompressiven Diskushernie L4/5 10/1997, postoperative Persistenz der Rücken- und Beinschmerzen ohne sichere neurologische Defizite mit Therapieresistenz, später Symptomausweitung, radiologisch altersentsprechende Veränderungen der LWS, klinisch bis auf eine massive Bewegungseinschränkung der LWS bei einer aktiven Gegenspannung unauffällige Verhältnisse, keine Hinweise auf eine radikuläre Symptomatologie, starke Bewegungsschmerzen der Halswirbelsäule bei normalem klinischem Befund und bis auf eine Osteochondrose C6/7 unauffälliger Radiologie, stark dolente Brustwirbelsäule ohne erkennbares somatisches Substrat, Hyposensibilität des linken Armes und des linken Beines). In der früheren Tätigkeit als Strassenbauer liege eine Arbeitsunfähigkeit von 100% vor; die Situation habe sich im Vergleich zum Zeitpunkt des MEDAS-Gutachtens nicht verändert.</w:t>
      </w:r>
    </w:p>
    <w:p>
      <w:r>
        <w:rPr>
          <w:b/>
        </w:rPr>
        <w:t>E. 4.2.3</w:t>
      </w:r>
    </w:p>
    <w:p>
      <w:r>
        <w:t>Dr. med. C._______, Facharzt für Allgemeinmedizin, fasste in der medizinischen Stellungnahme des regionalen ärztlichen Dienstes die Diagnosen der beiden obgenannten Teilgutachten zusammen und attestierte dem Beschwerdeführer eine Arbeitsunfähigkeit von 100% in seiner früheren Tätigkeit als Strassenbauer sowie eine Einschränkung der Arbeitsfähigkeit von 30% in einer angepassten Tätigkeit (keine schweren Arbeiten, wechselnde Körperhaltung, keine Rotation des Rumpfes, Heben von Gewichten bis maximal 15 kg). Die Erhöhung der Arbeitsfähigkeit von 50% auf 70% sei in der positiven Entwicklung der depressiven Störung begründet.</w:t>
      </w:r>
    </w:p>
    <w:p>
      <w:r>
        <w:rPr>
          <w:b/>
        </w:rPr>
        <w:t>E. 4.3</w:t>
      </w:r>
    </w:p>
    <w:p>
      <w:r>
        <w:t>Zusammenfassend ist festzuhalten, dass anlässlich der im Revisionsverfahren eingeholten medizinischen Berichte dieselben Diagnosen gestellt wurden, wie schon anlässlich der Rentenfestsetzung im Jahr 2000; es sind dies namentlich: eine anhaltende somatoforme Schmerzstörung (ICD-10 F45.4), eine rezidivierende depressive Störung mit leichtgradigen bis mittelgradigen Episoden (ICD-10 F33.0 und F33.1) und ein chronifziertes zerviko-thorako-lumbo-sakrales Schmerzsyndrom, eventuell ein lumbospondylogenes Syndrom. Die begutachtenden Ärzte Dr. med. A._______ und Dr. med. B._______ bestätigten den unveränderten Sachverhalt im Vergleich zum MEDAS-Gutachten ausdrücklich, abgesehen davon, dass Dr. med. A._______ in seinem Gutachten ohne weitere Begründung und ohne Änderung der Diagnosen eine leichte Verbesserung der depressiven Störung feststellt (vgl. S. 8 des Gutachtens). Abweichend von den Feststellungen des MEDAS-Gutachtens gehen die begutachtenden Ärzte heute davon aus, die Arbeitsfähigkeit sei in angepassten Tätigkeiten nur noch im Rahmen von 30% eingeschränkt. Eine objektiv nachvollziehbare Begründung für diese veränderte Einschätzung bei gleich gebliebenen Diagnosen findet sich in den Berichten nicht. Der medizinischen Stellungnahme von Dr. med. C._______ ist diesbezüglich zwar eine Begründung zu entnehmen (Verbesserung des Gesundheitszustandes in Bezug auf die depressive Störung), für welche sich in den Akten jedoch keine Grundlage findet, zumal die Ärzte sowohl im MEDAS-Gutachten als auch in den beiden neuen Gutachten davon ausgehen, der Beschwerdeführer leide an einer depressiven Störung mit leicht- bis mittelgradigen Episoden. Es ist somit nicht nachzuvollziehen, dass hinsichtlich der depressiven Störung eine Verbesserung des Gesundheitszustandes eingetreten sein soll, zumal die Ärzte explizit bestätigen, dass sich die Situation im Vergleich zum Zeitpunkt des MEDAS-Gutachtens nicht verändert habe und die von Dr. med. A._______ diagnostizierte leichte Verbesserung der depressiven Störung darauf zurückzuführen sein könnte, dass sich der Beschwerdeführer im Revisionszeitpunkt nur in einer leichtgradigen und nicht in einer mittelgradigen Episode der depressiven Störung befunden hat. Es ist somit mangels anderer Hinweise davon auszugehen, dass es sich lediglich um eine andere Einschätzung des gleichen Sachverhalts handelt, welche revisionsrechtlich jedoch unbeachtlich ist.</w:t>
      </w:r>
    </w:p>
    <w:p>
      <w:r>
        <w:rPr>
          <w:b/>
        </w:rPr>
        <w:t>E. 4.4</w:t>
      </w:r>
    </w:p>
    <w:p>
      <w:r>
        <w:t>Als Ergebnis ist festzuhalten, dass sich seit 1998 in medizinischer Hinsicht nicht die tatsächlichen Verhältnisse geändert haben, sondern eine unterschiedliche Beurteilung der Auswirkungen auf die Arbeitsfähigkeit vorliegt. Da auch keine anderen Revisionsgründe ersichtlich sind, fällt die Aufhebung der Rente aufgrund von Art. 17 Abs. 1 ATSG ausser Betracht. Die IVSTA hat die Rente somit zu Unrecht eingestellt, weshalb die Beschwerde gutzuheissen, die angefochtene Verfügung vom 2. Juni 2009 aufzuheben und dem Beschwerdeführer weiterhin eine halbe Rente auszurichten ist.</w:t>
      </w:r>
    </w:p>
    <w:p>
      <w:r>
        <w:rPr>
          <w:b/>
        </w:rPr>
        <w:t>E. 5</w:t>
      </w:r>
    </w:p>
    <w:p>
      <w:r>
        <w:t>Zu befinden bleibt noch über die Verfahrenskosten und eine allfällige Parteientschädigung.</w:t>
      </w:r>
    </w:p>
    <w:p>
      <w:r>
        <w:rPr>
          <w:b/>
        </w:rPr>
        <w:t>E. 5.1</w:t>
      </w:r>
    </w:p>
    <w:p>
      <w:r>
        <w:t>Die Verfahrenskosten werden in der Regel der unterliegenden Partei auferlegt (Art. 63 Abs. 1 VwVG). Bei diesem Ausgang des Verfahrens sind dem obsiegenden Beschwerdeführer keine Kosten aufzuerlegen. Einer unterliegenden Vorinstanz sind gemäss Art. 63 Abs. 2 VwVG ebenfalls keine Verfahrenskosten aufzuerlegen. Der vom Beschwerdeführer geleistete Kostenvorschuss in der Höhe von Fr. 400.-- ist ihm nach Eintritt der Rechtskraft des vorliegenden Urteils auf ein von ihm bekannt zu gebendes Konto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Da dem Beschwerdeführer, welcher nicht vertreten war, keine verhältnismässig hohen Kosten entstanden sind und dieser zu Recht keinen entsprechenden Antrag gestellt hat, ist ihm keine Parteientschädigung zuzusprechen.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