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C-4512/2008 vom 4. Februar 2010</w:t>
      </w:r>
    </w:p>
    <w:p>
      <w:r>
        <w:t>Bundesverwaltungsgericht, 2010-02-04, DE</w:t>
      </w:r>
    </w:p>
    <w:p>
      <w:r>
        <w:rPr>
          <w:b/>
        </w:rPr>
        <w:t xml:space="preserve">Quelle: </w:t>
      </w:r>
      <w:r>
        <w:t>https://mcp.opencaselaw.ch/entscheid/bvger_C-4512_2008</w:t>
      </w:r>
    </w:p>
    <w:p>
      <w:r>
        <w:t>FR: TAF C-4512/2008 du 4 février 2010</w:t>
      </w:r>
    </w:p>
    <w:p>
      <w:r>
        <w:t>IT: TAF C-4512/2008 del 4 febbraio 2010</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85bis Abs. 1 des Bundesgesetzes vom 20. Dezember 1946 über die Alters- und Hinterlassenenversicherung (AHVG, SR 831.10) beurteilt das Bundesverwaltungsgericht Beschwerden gegen Verfügungen nach Art. 5 des Bundesgesetzes vom 20. Dezember 1968 über das Verwaltungsverfahren (VwVG, SR 172.021), sofern wie hier keine Ausnahme nach Art. 32 VGG vorliegt. Als Vorinstanzen gelten die in Art. 33 VGG genannten Behörden. Dazu gehören nach Art. 33 Bst. d VGG Verfügungen betreffend AHV-Renten von Personen mit Wohnsitz im Ausland (Art. 62 AHVG).</w:t>
      </w:r>
    </w:p>
    <w:p>
      <w:r>
        <w:rPr>
          <w:b/>
        </w:rPr>
        <w:t>E. 1.2</w:t>
      </w:r>
    </w:p>
    <w:p>
      <w:r>
        <w:t>Aufgrund von Art. 3 Bst. dbis VwVG findet das VwVG keine Anwendung in Sozialversicherungssachen, soweit das Bundesgesetz vom 6. Oktober 2000 über den Allgemeinen Teil des Sozialversicherungsrechts (ATSG, SR 830.1) anwendbar ist. Dies trifft hier zu, da gemäss Art. 1 Abs. 1 AHVG die Bestimmungen des ATSG auf die im ersten Teil geregelte Alters- und Hinterlassenenversicherung anwendbar sind, soweit das AHVG nicht ausdrücklich eine Abweichung vom ATSG vorsieht, was hier nicht der Fall ist.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Die Beschwerde wurde im Übrigen form- und fristgerecht eingereicht (Art. 52 VwVG, Art. 60 Abs. 1 ATSG), weshalb darauf einzutreten ist.</w:t>
      </w:r>
    </w:p>
    <w:p>
      <w:r>
        <w:rPr>
          <w:b/>
        </w:rPr>
        <w:t>E. 2.1</w:t>
      </w:r>
    </w:p>
    <w:p>
      <w:r>
        <w:t>Der Beschwerdeführer ist gemäss den eingereichten Bescheinigungen (act. SAK 6-15) Staatsangehöriger des Kosovo. Somit ist zwischenstaatlich zu klären, welches Recht anwendbar ist.</w:t>
      </w:r>
    </w:p>
    <w:p>
      <w:r>
        <w:rPr>
          <w:b/>
        </w:rPr>
        <w:t>E. 2.2</w:t>
      </w:r>
    </w:p>
    <w:p>
      <w:r>
        <w:t>Nach dem Zerfall der Föderativen Volksrepublik Jugoslawien blieben zunächst die Bestimmungen des Abkommens zwischen der Schweizerischen Eidgenossenschaft und der Föderativen Volksrepublik Jugoslawien über Sozialversicherung vom 8. Juni 1962 (SR 0.831.109.818.1; nachfolgend: Abkommen) für alle Staatsangehörigen des ehemaligen Jugoslawiens anwendbar (BGE 126 V 203 E. 2b mit weiteren Hinweisen). Zwischenzeitlich hat die Schweiz mit Nachfolgestaaten des ehemaligen Jugoslawiens (Kroatien, Slowenien, Mazedonien), nicht aber mit Serbien oder dem im Jahre 2008 als Staat anerkannten Kosovo, neue Abkommen über Soziale Sicherheit abgeschlossen. Vorliegend findet demnach das obgenannte Abkommen, das für den Kosovo per 1. April 2010 gekündigt worden ist, Anwendung. Nach dessen Art. 2 stehen die Staatsangehörigen der Vertragsstaaten unter anderem in ihren Rechten und Pflichten aus der schweizerischen Bundesgesetzgebung über die Alters- und Hinterlassenenversicherung einander gleich, soweit nichts anderes bestimmt ist. Bestimmungen, die hinsichtlich der Voraussetzungen des Anspruchs auf eine schweizerische Hinterlassenenrente sowie der anwendbaren Verfahrensvorschriften von dem in Art. 2 des Abkommens aufgestellten Grundsatz der Gleichstellung abweichen, finden sich weder im Abkommen selbst noch in anderen zwischenstaatlichen Verträgen. Gemäss Art. 4 des Abkommens ist grundsätzlich die Gesetzgebung desjenigen Vertragsstaates anwendbar, auf dessen Gebiet die für die Versicherung massgebende Beschäftigung ausgeübt wird (bzw. ausgeübt wurde). Vorliegend bestimmen sich Verfahren und die Prüfung der Anspruchsvoraussetzungen von schweizerischen Hinterlassenenrenten nach dem internen schweizerischen Recht, insbesondere dem AHVG und der Verordnung über die Alters- und Hinterlassenenversicherung vom 31. Oktober 1947 (AHVV, SR 831.101), soweit das Abkommen und weitere, für die hier betroffenen Staaten verbindliche, zwischenstaatliche Verträge keine Abweichungen davon vorsehen.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Gemäss Art. 29 Abs. 1 AHVG haben Personen Anspruch auf eine ordentliche Alters- und Hinterlassenenrente, denen für mindestens ein volles Jahr Einkommen, Erziehungs- oder Betreuungsgutschriften angerechnet werden können, oder ihre Hinterlassenen.</w:t>
      </w:r>
    </w:p>
    <w:p>
      <w:r>
        <w:rPr>
          <w:b/>
        </w:rPr>
        <w:t>E. 3.3</w:t>
      </w:r>
    </w:p>
    <w:p>
      <w:r>
        <w:t>Hat ein Staatsangehöriger der Sozialistischen Föderativen Republik Jugoslawien, der sich nicht in der Schweiz aufhält, Anspruch auf eine ordentliche Teilrente, die höchstens einen Zehntel der entsprechenden ordentlichen Vollrente beträgt, so wird ihm an Stelle der Teilrente eine Abfindung in der Höhe des Barwertes der geschuldeten Rente gewährt. Beträgt die ordentliche Teilrente mehr als einen Zehntel, aber höchstens einen Fünftel der entsprechenden ordentlichen Vollrente, so kann er zwischen der Ausrichtung der Rente oder einer Abfindung wählen. Diese Wahl ist bei der Anmeldung zum Rentenbezug zu treffen, falls der Berechtigte sich ausserhalb der Schweiz aufhält (Art. 7 Bst. a des Sozialversicherungsabkommens).</w:t>
      </w:r>
    </w:p>
    <w:p>
      <w:r>
        <w:rPr>
          <w:b/>
        </w:rPr>
        <w:t>E. 4</w:t>
      </w:r>
    </w:p>
    <w:p>
      <w:r>
        <w:t>Im vorliegenden Verfahren ist streitig und vom Bundesverwaltungsgericht zu prüfen, ob die SAK den Anspruch des Beschwerdeführers auf eine Altersrente der schweizerischen Alters- und Hinterlassenenversicherung zu Recht verneint hat.</w:t>
      </w:r>
    </w:p>
    <w:p>
      <w:r>
        <w:rPr>
          <w:b/>
        </w:rPr>
        <w:t>E. 4.1</w:t>
      </w:r>
    </w:p>
    <w:p>
      <w:r>
        <w:t>Unbestritten ist vorliegend, dass der Beschwerdeführer mit Vollendung des 65. Altersjahres am 8. August 2007 Anspruch auf eine Altersrente hat und er die Voraussetzung der Mindestbeitragsdauer von einem Jahr (vgl. E. 3.2) erfüllt. Der Beschwerdeführer rügt beschwerdeweise, ihm sei entgegen seines ursprünglichen Rentenantrags keine einmalige Abfindung ausgerichtet worden.</w:t>
      </w:r>
    </w:p>
    <w:p>
      <w:r>
        <w:rPr>
          <w:b/>
        </w:rPr>
        <w:t>E. 4.2</w:t>
      </w:r>
    </w:p>
    <w:p>
      <w:r>
        <w:t>Die monatliche Teilrente des Beschwerdeführers beträgt gemäss Rentenskala 12 und einem massgebenden durchschnittlichen Jahreseinkommen von Fr. 68'952.- ab dem 1. September 2007 Fr. 564.- (act. SAK/49-52, 56-59). Die massgebenden ordentlichen Vollrenten gemäss Rentenskala 44 (für den Jahrgang 1942, vgl. Bundesamt für Sozialversicherungen [BSV], Rententabelle 2007 S. 7) belaufen sich im Jahre 2007 auf Fr. 2'069.- (vgl. BSV, Rententabelle 2007 S. 18). Die monatliche Teilrente des Beschwerdeführers beträgt also 27.26 % der entsprechenden ordentlichen Vollrente und somit mehr als einen Zehntel der entsprechenden ordentlichen Vollrente, der (bis zu einem Zehntel) einen Anspruch auf einmalige Abfindung geben würde, und auch mehr als einen Fünftel der entsprechenden ordentlichen Vollrente, der (bis zu einem Fünftel) dem Beschwerdeführer ein Wahlrecht auf einmalige Abfindung oder Auszahlung der ordentlichen Teilrente geben würde (vgl. E. 3.3). Da der Beschwerdeführer eine Teilrente erhält, die beide der genannten Schwellenwerte deutlich übersteigt, ist - wie die Vorinstanz zu Recht geschlossen hat - die Ausrichtung einer Abfindung an Stelle der ordentlichen Teilrente ausgeschlossen. Das Begehren des Beschwerdeführers ist deshalb abzuweisen.</w:t>
      </w:r>
    </w:p>
    <w:p>
      <w:r>
        <w:rPr>
          <w:b/>
        </w:rPr>
        <w:t>E. 5</w:t>
      </w:r>
    </w:p>
    <w:p>
      <w:r>
        <w:t>Das Begehren des nicht anwaltlich vertretenen Beschwerdeführers könnte sinngemäss subsidiär dahingehend verstanden werden, dass er an Stelle der einmaligen Abfindung eine Rückvergütung der bezahlten AHV-Beiträge verlangt. Eine solche Rückvergütung kommt gemäss Art. 18 Abs. 3 AHVG allerdings nur für Ausländer bzw. deren Hinterlassene in Frage, mit deren Heimatstaat keine zwischenstaatliche Vereinbarung besteht. Da vorliegend (noch) eine anwendbare zwischenstaatliche Vereinbarung zwischen der Schweiz und dem Heimatstaat des Beschwerdeführers besteht, ergibt sich aus Art. 18 Abs. 3 AHVG kein Anspruch des Beschwerdeführers auf eine Rückvergütung der Beiträge. Auch das Abkommen selbst sieht keine Möglichkeit zur Rückvergütung der Beiträge vor. Somit wäre auch ein Begehren des Beschwerdeführers um Rückvergütung der AHV-Beiträge abzuweisen.</w:t>
      </w:r>
    </w:p>
    <w:p>
      <w:r>
        <w:rPr>
          <w:b/>
        </w:rPr>
        <w:t>E. 6</w:t>
      </w:r>
    </w:p>
    <w:p>
      <w:r>
        <w:t>Zusammenfassend ist festzuhalten, dass die Beschwerde sowohl hinsichtlich des Antrags auf Ausrichtung einer einmaligen Abfindung als auch der subsidiären Rückvergütung der Beiträge abzuweisen und der Einspracheentscheid der SAK vom 20. Mai 2008 zu bestätigen ist. Die Beschwerde ist daher im einzelrichterlichen Verfahren gemäss Art. 23 Abs. 2 VGG in Verbindung mit Art. 85bis Abs. 3 AHVG abzuweisen.</w:t>
      </w:r>
    </w:p>
    <w:p>
      <w:r>
        <w:rPr>
          <w:b/>
        </w:rPr>
        <w:t>E. 7.1</w:t>
      </w:r>
    </w:p>
    <w:p>
      <w:r>
        <w:t>Das Verfahren ist für die Parteien kostenlos (Art. 85bis Abs. 2 AHVG), sodass keine Verfahrenskosten zu erheben sind.</w:t>
      </w:r>
    </w:p>
    <w:p>
      <w:r>
        <w:rPr>
          <w:b/>
        </w:rPr>
        <w:t>E. 7.2</w:t>
      </w:r>
    </w:p>
    <w:p>
      <w:r>
        <w:t>Dem Beschwerdeführer ist keine Parteientschädigung zuzusprechen (Art. 64 Abs. 1 VwVG e contrario). Als Bundesbehörde hat die SAK keinen Anspruch auf Parteientschädigung (Art. 7 Abs. 3 VGKE). Es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