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C-4510/2014 vom 20. März 2015</w:t>
      </w:r>
    </w:p>
    <w:p>
      <w:r>
        <w:t>Bundesverwaltungsgericht, 2015-03-20, FR</w:t>
      </w:r>
    </w:p>
    <w:p>
      <w:r>
        <w:rPr>
          <w:b/>
        </w:rPr>
        <w:t xml:space="preserve">Quelle: </w:t>
      </w:r>
      <w:r>
        <w:t>https://mcp.opencaselaw.ch/entscheid/bvger_C-4510_2014</w:t>
      </w:r>
    </w:p>
    <w:p>
      <w:r>
        <w:t>FR: TAF C-4510/2014 du 20 mars 2015</w:t>
      </w:r>
    </w:p>
    <w:p>
      <w:r>
        <w:t>IT: TAF C-4510/2014 del 20 marzo 2015</w:t>
      </w:r>
    </w:p>
    <w:p>
      <w:pPr>
        <w:pStyle w:val="Heading2"/>
      </w:pPr>
      <w:r>
        <w:t>Regeste</w:t>
      </w:r>
    </w:p>
    <w:p>
      <w:r>
        <w:t>Visa Schengen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700 francs, sont mis à la charge du recourant. Ce montant est prélevé sur l'avance de frais - d'un montant équivalent - versée le 29 août 2014.</w:t>
      </w:r>
    </w:p>
    <w:p>
      <w:r>
        <w:rPr>
          <w:b/>
        </w:rPr>
        <w:t>E. 3</w:t>
      </w:r>
    </w:p>
    <w:p>
      <w:r>
        <w:t>Le présent arrêt est adressé : - au recourant (recommandé) - à l'autorité inférieure (annexe : dossier Symic (...) en retour) La présidente du collège : Le greffier : Marie-Chantal May Canellas Arnaud Verdon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