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C-4507/2014 vom 10. Oktober 2014</w:t>
      </w:r>
    </w:p>
    <w:p>
      <w:r>
        <w:t>Bundesverwaltungsgericht, 2014-10-10, DE</w:t>
      </w:r>
    </w:p>
    <w:p>
      <w:r>
        <w:rPr>
          <w:b/>
        </w:rPr>
        <w:t xml:space="preserve">Quelle: </w:t>
      </w:r>
      <w:r>
        <w:t>https://mcp.opencaselaw.ch/entscheid/bvger_C-4507_2014</w:t>
      </w:r>
    </w:p>
    <w:p>
      <w:r>
        <w:t>FR: TAF C-4507/2014 du 10 octobre 2014</w:t>
      </w:r>
    </w:p>
    <w:p>
      <w:r>
        <w:t>IT: TAF C-4507/2014 del 10 ottobre 2014</w:t>
      </w:r>
    </w:p>
    <w:p>
      <w:pPr>
        <w:pStyle w:val="Heading2"/>
      </w:pPr>
      <w:r>
        <w:t>Regeste</w:t>
      </w:r>
    </w:p>
    <w:p>
      <w:r>
        <w:t>Rente</w:t>
      </w:r>
    </w:p>
    <w:p>
      <w:pPr>
        <w:pStyle w:val="Heading2"/>
      </w:pPr>
      <w:r>
        <w:t>Erwägungen</w:t>
      </w:r>
    </w:p>
    <w:p>
      <w:r>
        <w:rPr>
          <w:b/>
        </w:rPr>
        <w:t>E. 1</w:t>
      </w:r>
    </w:p>
    <w:p>
      <w:r>
        <w:t>Das Beschwerdeverfahren wird infolge Gegenstandslosigkeit abgeschrieben.</w:t>
      </w:r>
    </w:p>
    <w:p>
      <w:r>
        <w:rPr>
          <w:b/>
        </w:rPr>
        <w:t>E. 2</w:t>
      </w:r>
    </w:p>
    <w:p>
      <w:r>
        <w:t>Es werden keine Verfahrenskosten erhoben.</w:t>
      </w:r>
    </w:p>
    <w:p>
      <w:r>
        <w:rPr>
          <w:b/>
        </w:rPr>
        <w:t>E. 3</w:t>
      </w:r>
    </w:p>
    <w:p>
      <w:r>
        <w:t>Dem Beschwerdeführer wird zu Lasten der Vorinstanz eine Parteientschädigung von Fr. 1'300.- zugesprochen.</w:t>
      </w:r>
    </w:p>
    <w:p>
      <w:r>
        <w:rPr>
          <w:b/>
        </w:rPr>
        <w:t>E. 4</w:t>
      </w:r>
    </w:p>
    <w:p>
      <w:r>
        <w:t>Dieser Entscheid geht an: - den Beschwerdeführer (Gerichtsurkunde; Beilage: Kopie der vorin­stanzlichen Vernehmlassung vom 5. September 2014) - die Vorinstanz (Ref-Nr._______) - das Bundesamt für Sozialversicherungen Für die Rechtsmittelbelehrung wird auf die nächste Seite verwiesen.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