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C-4506/2007 vom 18. November 2008</w:t>
      </w:r>
    </w:p>
    <w:p>
      <w:r>
        <w:t>Bundesverwaltungsgericht, 2008-11-18, DE</w:t>
      </w:r>
    </w:p>
    <w:p>
      <w:r>
        <w:rPr>
          <w:b/>
        </w:rPr>
        <w:t xml:space="preserve">Quelle: </w:t>
      </w:r>
      <w:r>
        <w:t>https://mcp.opencaselaw.ch/entscheid/bvger_C-4506_2007</w:t>
      </w:r>
    </w:p>
    <w:p>
      <w:r>
        <w:t>FR: TAF C-4506/2007 du 18 novembre 2008</w:t>
      </w:r>
    </w:p>
    <w:p>
      <w:r>
        <w:t>IT: TAF C-4506/2007 del 18 novembre 2008</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Laut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Hinterlassenversicherung anwendbar, soweit das AHVG nicht ausdrücklich eine Abweichung vom ATSG vorsieht.</w:t>
      </w:r>
    </w:p>
    <w:p>
      <w:r>
        <w:rPr>
          <w:b/>
        </w:rPr>
        <w:t>E. 1.3</w:t>
      </w:r>
    </w:p>
    <w:p>
      <w:r>
        <w:t>Der Beschwerdeführer ist durch die angefochtene Verfügung berührt und hat ein schutzwürdiges Interesse an deren Aufhebung oder Änderung. Er ist daher zur Beschwerde legitimiert (Art. 59 ATSG; vgl. auch Art. 48 Abs. 1 Bst. b und c VwVG).</w:t>
      </w:r>
    </w:p>
    <w:p>
      <w:r>
        <w:rPr>
          <w:b/>
        </w:rPr>
        <w:t>E. 1.4</w:t>
      </w:r>
    </w:p>
    <w:p>
      <w:r>
        <w:t>Da die Beschwerde im Übrigen frist- und formgerecht (Art. 60 Abs. 1 ATSG und Art. 52 Abs. 1 VwVG) eingereicht wurde, ist darauf einzutreten.</w:t>
      </w:r>
    </w:p>
    <w:p>
      <w:r>
        <w:rPr>
          <w:b/>
        </w:rPr>
        <w:t>E. 2</w:t>
      </w:r>
    </w:p>
    <w:p>
      <w:r>
        <w:t>Vorliegend strittig und vom Bundesverwaltungsgericht zu prüfen ist, ob die SAK den Beschwerdeführer zu Recht aus der freiwilligen Versicherung ausgeschlossen hat.</w:t>
      </w:r>
    </w:p>
    <w:p>
      <w:r>
        <w:rPr>
          <w:b/>
        </w:rPr>
        <w:t>E. 2.1</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19. Juni 2007, eingetretenen Sachverhalt abstellen (vgl. BGE 129 V 4 E. 1.2 mit Hinweisen), sind die Bestimmungen der Verordnung vom 26. Mai 1961 über die freiwillige Alters-, Hinterlassenen- und Invalidenversicherung (VFV, SR 831.111) anwendbar, die bis zum 31. Dezember 2007 Geltung hatten und in der Folge zitiert werden.</w:t>
      </w:r>
    </w:p>
    <w:p>
      <w:r>
        <w:rPr>
          <w:b/>
        </w:rPr>
        <w:t>E. 2.2</w:t>
      </w:r>
    </w:p>
    <w:p>
      <w:r>
        <w:t>Das Ausschlussverfahren ist in den nachfolgend genannten Bestimmungen geregelt.</w:t>
      </w:r>
    </w:p>
    <w:p>
      <w:r>
        <w:rPr>
          <w:b/>
        </w:rPr>
        <w:t>E. 2.2.1</w:t>
      </w:r>
    </w:p>
    <w:p>
      <w:r>
        <w:t>Gemäss Art. 2 Abs. 3 AHVG werden Versicherte, welche die nötigen Auskünfte nicht erteilen oder ihre Beiträge nicht fristgerecht bezahlen, aus der freiwilligen Versicherung ausgeschlossen.</w:t>
      </w:r>
    </w:p>
    <w:p>
      <w:r>
        <w:rPr>
          <w:b/>
        </w:rPr>
        <w:t>E. 2.2.2</w:t>
      </w:r>
    </w:p>
    <w:p>
      <w:r>
        <w:t>Art. 13 VFV regelt die Voraussetzungen des Ausschlusses. Gemäss Art. 13 Abs. 1 VFV werden Versicherte, die ihren Jahresbeitrag bis zum 31. Dezember des folgenden Kalenderjahres nicht vollständig bezahlen, aus der freiwilligen Versicherung ausgeschlossen. Vor Ablauf der Frist stellt die Ausgleichskasse den Versicherten eine eingeschriebene Mahnung mit Androhung des Ausschlusses zu (Art. 13 Abs. 2 VFV).</w:t>
      </w:r>
    </w:p>
    <w:p>
      <w:r>
        <w:rPr>
          <w:b/>
        </w:rPr>
        <w:t>E. 2.2.3</w:t>
      </w:r>
    </w:p>
    <w:p>
      <w:r>
        <w:t>Der Ausschluss aus der Versicherung tritt nicht ein, wenn der Versicherte die Beiträge infolge höherer Gewalt nicht rechtzeitig entrichten kann oder die Überweisung der Beiträge in die Schweiz unmöglich ist (Art. 13 Abs. 4 VFV).</w:t>
      </w:r>
    </w:p>
    <w:p>
      <w:r>
        <w:rPr>
          <w:b/>
        </w:rPr>
        <w:t>E. 2.3</w:t>
      </w:r>
    </w:p>
    <w:p>
      <w:r>
        <w:t>Der Ausschluss aus der freiwilligen AHV/IV stellt einen schwerwiegenden Eingriff in die Rechtsstellung des Betroffenen dar. Es ist daher unerlässlich, dass der Betroffene, wenn ihm der Ausschluss droht, genaue Kenntnis davon hat, welchen Betrag er bis zu welchem Datum zu bezahlen hat, um den Ausschluss abzuwenden (BGE 117 V 97 E. 2c).</w:t>
      </w:r>
    </w:p>
    <w:p>
      <w:r>
        <w:rPr>
          <w:b/>
        </w:rPr>
        <w:t>E. 3.1</w:t>
      </w:r>
    </w:p>
    <w:p>
      <w:r>
        <w:t>Der Beschwerdeführer macht geltend, inzwischen eine Kopie des Telefaxes gefunden zu haben, die belege, dass er die 2. Mahnung per Fax an C._______ in Y._______ weitergeleitet habe, der zusammen mit B._______ die Vollmacht für die Erledigung seiner Angelegenheiten habe. Er wisse aber nicht, was mit dem Fax geschehen sei. Alle Einzahlungen seien jedenfalls von B._______ immer prompt beglichen worden. Er führt weiter aus, weil es sich bei dem Fehlbetrag von Fr. 70.05 um eine relativ kleine Summe handle, und die Beiträge vorher immer regelmässig bezahlt worden seien, hätte er gehofft, der Ausschluss von der SAK hätte rückgängig gemacht werden können.</w:t>
      </w:r>
    </w:p>
    <w:p>
      <w:r>
        <w:rPr>
          <w:b/>
        </w:rPr>
        <w:t>E. 3.2</w:t>
      </w:r>
    </w:p>
    <w:p>
      <w:r>
        <w:t>Die SAK macht demgegenüber in ihrer Vernehmlassung geltend, sie habe das gesetzlich vorgesehene Mahnverfahren eingehalten. Der Beschwerdeführer habe die zweite Mahnung seiner Beschwerde beigelegt und sei sich demnach über den offenen Betrag und die Ausschlussfolgen im Klaren gewesen, sei aber trotzdem bis am 31. Dezember 2006 untätig geblieben. Aufgrund von Art. 15 VFV [in der bis Ende 2007 gültigen Fassung] seien rechtskräftig verfügte Beiträge vierteljährlich zu entrichten und würden auf Ende jedes Kalendervierteljahres fällig. Eine gesonderte Mahnung sei somit nicht nötig gewesen, um den Versicherten in Verzug zu setzen. Sie führt weiter aus, die vom Gesetz vorgesehenen Ausschlussfälle seien relativ strikt geregelt und liessen keine Ausnahmen zu, die sich auf die persönlichen Verhältnisse der Versicherten beziehen würden. Rechte und Pflichten aus der freiwilligen Versicherung würden allein den Versicherten binden, und Abmachungen zwischen dem Versicherten und Dritten die SAK nicht verpflichten. Es sei am Versicherten, seinen Pflichten nachzukommen beziehungsweise dafür zu sorgen, dass die beauftragten Dritten diesen Pflichten nachkommen würden. Schliesslich gibt die Vorinstanz an, aus Gründen der Verhältnismässigkeit bei geringfügigen Fehlbeträgen von weniger als Fr. 50.-- vom Ausschluss abzusehen. Der Betrag von Fr. 70.05 gelte indes gemäss interner Richtlinie nicht mehr als geringfügig.</w:t>
      </w:r>
    </w:p>
    <w:p>
      <w:r>
        <w:rPr>
          <w:b/>
        </w:rPr>
        <w:t>E. 3.3</w:t>
      </w:r>
    </w:p>
    <w:p>
      <w:r>
        <w:t>Was die Ausführungen des Beschwerdeführers betreffend die Weiterleitung von Akten an B._______ und C._______ und die dazu eingereichten Dokumente betrifft, geht das Bundesverwaltungsgericht mit der Vorinstanz einig, dass die Sorge zur rechtzeitigen Leistung seiner vollständigen Beiträge beim Beschwerdeführer selbst und nicht bei beauftragten Dritten lag (vgl. Art. 101 OR; BGE 114 Ib 67 E. 2a).</w:t>
      </w:r>
    </w:p>
    <w:p>
      <w:r>
        <w:rPr>
          <w:b/>
        </w:rPr>
        <w:t>E. 3.4</w:t>
      </w:r>
    </w:p>
    <w:p>
      <w:r>
        <w:t>Im Gesetz ist der Ausschluss sowie auch das dafür einzuhaltende Verfahren detailliert geregelt. Vorliegend ist unbestritten, dass der Beschwerdeführer den für 2005 ausstehenden Betrag von Fr. 70.05 bis zum Ablauf des Jahres 2006 nicht bezahlt hat und die SAK das Mahnverfahren korrekt durchgeführt sowie auf die Folgen der Nichtbezahlung aufmerksam gemacht hat. Der Beschwerdeführer bestreitet auch nicht, die zweite Mahnung vom 31. August 2006 erhalten zu haben. Festzustellen ist deshalb, dass die Voraussetzungen zum Ausschluss aus der freiwilligen Versicherung erfüllt sind.</w:t>
      </w:r>
    </w:p>
    <w:p>
      <w:r>
        <w:rPr>
          <w:b/>
        </w:rPr>
        <w:t>E. 3.5</w:t>
      </w:r>
    </w:p>
    <w:p>
      <w:r>
        <w:t>Gemäss den gesetzlichen Regelungen tritt ein Ausschluss nur dann nicht ein, wenn der Versicherte die Beiträge infolge höherer Gewalt nicht rechtzeitig entrichten kann oder die Überweisung der Beiträge in die Schweiz unmöglich ist (Art. 13 Abs. 4 VFV). Vorliegend werden solche Gründe auch nicht geltend gemacht. Andere Ausnahmen, die sich auf persönliche Verhältnisse des Versicherten beziehen und den vorliegenden Fall betreffen, lässt das Gesetz hingegen - wie die SAK zu Recht ausführt - nicht zu. Ebenfalls finden sich weder in der VFV noch in den für die Verwaltung verbindlichen Weisungen (Wegleitung zur freiwilligen Alters-, Hinterlassenen- und Invalidenversicherung, [WFV], vom 1. Januar 2003, Stand 1. Januar 2007) Regelungen zu einem bestehenden Ermessensspielraum der SAK betreffend den Verzicht auf einen Ausschluss bei geringfügigen Ausständen.</w:t>
      </w:r>
    </w:p>
    <w:p>
      <w:r>
        <w:rPr>
          <w:b/>
        </w:rPr>
        <w:t>E. 3.6</w:t>
      </w:r>
    </w:p>
    <w:p>
      <w:r>
        <w:t>Zusammenfassend ist festzustellen, dass die Voraussetzungen für einen Ausschluss aus der freiwilligen AHV-Versicherung erfüllt sind. Die Vorinstanz hat den Ausschluss des Beschwerdeführers aus der freiwilligen Versicherung demnach zu Recht verfügt.</w:t>
      </w:r>
    </w:p>
    <w:p>
      <w:r>
        <w:rPr>
          <w:b/>
        </w:rPr>
        <w:t>E. 3.7</w:t>
      </w:r>
    </w:p>
    <w:p>
      <w:r>
        <w:t>Die Beschwerde erweist sich somit als unbegründet und ist daher abzuweisen.</w:t>
      </w:r>
    </w:p>
    <w:p>
      <w:r>
        <w:rPr>
          <w:b/>
        </w:rPr>
        <w:t>E. 4</w:t>
      </w:r>
    </w:p>
    <w:p>
      <w:r>
        <w:t>Das Verfahren ist für die Parteien kostenlos (Art. 85bis Abs. 2 AHVG). Weder der unterliegende Beschwerdeführer noch die Vorinstanz haben einen Anspruch auf Parteientschädigung (Art. 64 Abs. 1 VwVG in Verbindung mit Art. 7 Abs. 1 des Reglements über die Kosten und Entschädigungen vor dem Bundesverwaltungsgericht vom 21. Februar 2008 [VGKE, SR 173.320.2]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