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C-4501/2009 vom 25. Juli 2011</w:t>
      </w:r>
    </w:p>
    <w:p>
      <w:r>
        <w:t>Bundesverwaltungsgericht, 2011-07-25, DE</w:t>
      </w:r>
    </w:p>
    <w:p>
      <w:r>
        <w:rPr>
          <w:b/>
        </w:rPr>
        <w:t xml:space="preserve">Quelle: </w:t>
      </w:r>
      <w:r>
        <w:t>https://mcp.opencaselaw.ch/entscheid/bvger_C-4501_2009</w:t>
      </w:r>
    </w:p>
    <w:p>
      <w:r>
        <w:t>FR: TAF C-4501/2009 du 25 juillet 2011</w:t>
      </w:r>
    </w:p>
    <w:p>
      <w:r>
        <w:t>IT: TAF C-4501/2009 del 25 luglio 2011</w:t>
      </w:r>
    </w:p>
    <w:p>
      <w:pPr>
        <w:pStyle w:val="Heading2"/>
      </w:pPr>
      <w:r>
        <w:t>Regeste</w:t>
      </w:r>
    </w:p>
    <w:p>
      <w:r>
        <w:t>Rentenanspruch</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1.3.1</w:t>
      </w:r>
    </w:p>
    <w:p>
      <w:r>
        <w:t>Anfechtungsgegenstand des vorliegenden Verfahrens sind formell die Verfügungen der IV-Stelle für Versicherte im Ausland vom 3. Juni 2009 (die der Beschwerdeführer als eine einzige Verfügung ansieht). Der Beschwerdeführer hat frist- und formgerecht (Art. 60 ATSG) Beschwerde erhoben. Durch die Verfügungen ist er besonders be­rührt und hat ein schutzwürdiges Interesse an deren Änderung oder Aufhebung (Art. 59 ATSG). Damit ist auf das ergriffene Rechtsmittel einzutreten.</w:t>
      </w:r>
    </w:p>
    <w:p>
      <w:r>
        <w:rPr>
          <w:b/>
        </w:rPr>
        <w:t>E. 1.3.2</w:t>
      </w:r>
    </w:p>
    <w:p>
      <w:r>
        <w:t>Die Vorinstanz hat wie gesagt zwei eng zusammenhängende Verfügungen gleichen Datums erlassen; mit der einen wurde dem Beschwerdeführer eine Dreiviertelsrente vom 1. August 2007 bis zum 31. Mai 2008 - mit Verfügung vom 28. Juli 2009 um 3 Monate korrigiert auf den 31. August 2008 - zugesprochen und mit der anderen eine unmittelbar anschliessende Viertelsrente bis zum 31. Januar 2009. Der Beschwerdeführer ficht allgemein "die" Verfügung vom 3. Juni 2009 an in der Annahme, dass es sich um eine einzige handelt. In der Begründung stösst er sich dann aber im Wesentlichen an der Befristung der Rente bis zum 31. Januar 2009, da er bei seiner bisherigen Arbeitgeberin nach wie vor zu 60% arbeite, in diesem Sinne integriert sei und der Invaliditätsgrad deshalb nicht tiefer sein könne als 40%. Damit stellt er die Zusprechung der Dreiviertelsrente durch die erstgenannte Verfügung materiell nicht in Frage. Geht man davon aus, dass es sich um zwei Verfügungen handelt, ist damit die erste mangels tatsächlicher, begründeter Anfechtung zu schützen und die Beschwerde diesbezüglich von vornherein abzuweisen.</w:t>
      </w:r>
    </w:p>
    <w:p>
      <w:r>
        <w:rPr>
          <w:b/>
        </w:rPr>
        <w:t>E. 1.3.3</w:t>
      </w:r>
    </w:p>
    <w:p>
      <w:r>
        <w:t>Was die zweite Verfügung desselben Datums anbelangt, so umfasst sie wie jede befristete Rente einerseits die Zusprechung der Leistung, nämlich einer Viertelsrente, und andererseits deren Aufhebung. Was die Zusprechung der Viertelsrente anbelangt, lässt sich der Beschwerde ebenfalls keine Rüge entnehmen, soweit der Beschwerdeführer als integriert gelten und der aktuelle Lohn von 60% im Einkommensvergleich eingesetzt würde. Davon geht der Beschwerdeführer auch aus, dessen Hauptargumentation sich denn im Wesentlichen gegen die Aufhebung der Rente ab dem 1. Februar 2009 richtet. Allerdings macht er eventualiter zudem geltend, dass - bei Annahme einer nicht vollständigen Integration - als Invalideneinkommen im Einkommensvergleich der Tabellenlohn einer Verweisungstätigkeit auf dem Anforderungsniveau 3 eingetragen und der maximale leidensbedingte Abzug gewährt werden müsste. Insofern wird neben der im Vordergrund stehenden Streitfrage, ob die Rente zu Recht mit Wirkung ab dem 1. Februar 2009 aufgehoben worden ist, je nach Ausgangspunkt (vollständige Integration oder nicht) allenfalls auch die Höhe der ab dem 1. September 2008 zugesprochenen Rente zu überprüfen sein.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über die Invali­denversicherung vom 17. Januar 1961 (IVV, SR 831.201), des ATSG sowie der entsprechenden Verordnung vom 11. September 2002 (ATSV, SR 830.11).</w:t>
      </w:r>
    </w:p>
    <w:p>
      <w:r>
        <w:rPr>
          <w:b/>
        </w:rPr>
        <w:t>E. 4.1</w:t>
      </w:r>
    </w:p>
    <w:p>
      <w:r>
        <w:t>Zu prüfen ist vorliegend, ob die Voraussetzungen für die Zusprechung einer Invalidenrente an den Beschwerdeführer ab dem 1. Februar 2009 weiterhin gegeben waren.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3. Juni 2009) eingetretenen Sachverhalt abgestellt wird (BGE 132 V 2 E. 1, 129 V 4 E. 1.2 mit Hinweisen), sind im vorliegenden Fall die auf den 1. Januar 2004 in Kraft getretenen Bestimmungen der 4. IV-Revision in der Fassung vom 21. März 2003 (AS 2003 3837) sowie, für die Zeit ab dem 1. Januar 2008, diejenigen der 5. IV-Revision in der Fassung vom 6. Oktober 2006 (AS 2007 5129) anwendbar. Ebenso finden die ab dem 1. Januar 2003 geltenden Bestimmungen des ATSG und jene der ATSV Anwendung.</w:t>
      </w:r>
    </w:p>
    <w:p>
      <w:r>
        <w:rPr>
          <w:b/>
        </w:rPr>
        <w:t>E. 4.2</w:t>
      </w:r>
    </w:p>
    <w:p>
      <w:r>
        <w:t>Die Vorinstanz hat in ihren Verfügungen vom 3. Juni 2009 (vgl. act. 47 IV-Stelle) die gesetzlichen Bestimmungen über den Umfang des Rentenanspruchs und dessen Entstehung sowie Aufhebung (Art. 28 Abs. 1 und 2 IVG in der ab dem 1. Januar 2008 gültigen Fassung, vormals Art. 28 Abs. 1 und 1ter IVG, und Art. 88a IVV) und über die Bemessung des Invaliditätsgrades bei erwerbstätigen Versicherten nach der Einkommensvergleichsmethode (Art. 16 ATSG i.V.m. Art. 28a Abs. 1 IVG in der ab 2008 geltenden Fassung, vormals Art. 28 Abs. 2 IVG) zutreffend dargelegt, weshalb darauf verwiesen werden kann. Zusätzlich ist zu erwähnen, dass laut Art. 29 Abs. 4 IV (in der ab 2008 geltenden Fassung, vormals Art. 28 Abs. 1ter IVG) Renten, die einem Invaliditätsgrad von weniger als 50% entsprechen, nur an Versicherte ausgerichtet werden, die ihren Wohnsitz und gewöhnlichen Aufenthalt (Art. 13 ATSG) in der Schweiz haben, soweit nicht völkerrechtliche Vereinbarungen eine abweichende Regelung vorsehen. Eine solche Ausnahme gilt seit dem 1. Juni 2002 für die Staatsangehörigen eines Mitgliedsstaates der EU und der Schweiz, sofern sie in einem Mitgliedstaat der EU Wohnsitz haben (BGE 130 V 253 E. 2.3 und 3.1). 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4.3</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Nach den Vorschriften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geltenden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4.4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5.1</w:t>
      </w:r>
    </w:p>
    <w:p>
      <w:r>
        <w:t>Wie gesagt liegt Invalidität nur vor, wenn nach zumutbarer Eingliederung ein ganzer oder teilweiser Verlust der Erwerbsmöglichkeiten verbleibt (Art. 8 Abs. 1 in Verbindung mit Art. 7 Abs. 1 ATSG sowie Art. 16 ATSG). Damit wird der Grundsatz "Eingliederung vor Rente" statuiert, welcher besagt, dass vor der Durchführung von Eingliederungsmassnahmen eine Rente nur gewährt werden darf, wenn die versicherte Person wegen ihres Gesundheitszustandes (noch) nicht eingliederungsfähig ist (BGE 121 V 190 E. 4a S. 191; Urteil 9C_186/2009 vom 29. Juni 2009 E. 3.2; Ulrich Meyer, Rechtsprechung des Bundesgerichts zum Sozialversicherungsrecht, Bundesgesetz über die Invalidenversicherung [IVG], 2. Aufl. 2010, S. 275). Gemäss dem im Rahmen der 5. IV-Revision neu geschaffenen, seit 1. Januar 2008 in Kraft stehenden Art. 28 Abs. 1 IVG haben Anspruch auf eine Rente Versicherte, die u.a. ihre Erwerbsfähigkeit oder die Fähigkeit, sich im Aufgabenbereich zu betätigen, nicht durch zumutbare Eingliederungsmassnahmen, wozu neu Integrationsmassnahmen zur Vorbereitung auf die berufliche Eingliederung (Art. 14a IVG und Art. 4quater ff. IVV in Verbindung mit Art. 8 Abs. 3 lit. abis IVG) gehören, wieder herstellen, erhalten oder verbessern können (lit. a). Mit dieser Regelung soll die Priorität der Eingliederung gegenüber der Rente gesetzlich noch stärker verankert und gleichzeitig der Rentenzugang verschärft werden. Rentenleistungen sollen erst dann allenfalls zur Ausrichtung gelangen, wenn keine zumutbaren Eingliederungsmassnahmen (mehr) in Betracht fallen (Botschaft vom 22. Juni 2005 zur Änderung des Bundesgesetzes über die Invalidenversicherung [5. Revision], BBl 2005 4459 ff., 4521 ff., 4531 und 4568; Urteil des BGer 9C_99/2010 vom 6. Dezember 2010, E. 3.1).</w:t>
      </w:r>
    </w:p>
    <w:p>
      <w:r>
        <w:rPr>
          <w:b/>
        </w:rPr>
        <w:t>E. 5.2</w:t>
      </w:r>
    </w:p>
    <w:p>
      <w:r>
        <w:t>Im vorliegenden Fall hat die Vorinstanz mit rechtkräftiger Verfügung vom 20. Januar 2009 entschieden, dass der Beschwerdeführer gemäss ihren Abklärungen angemessen eingegliedert sei und deshalb berufliche Massnahmen nicht notwendig seien. Dies traf ohne Zweifel bis Ende Januar 2009 zu, da er bis dann beim bisherigen Arbeitgeber in einer leichteren, "stressärmeren" Tätigkeit zu 60% eingesetzt wurde und dafür einen Lohn von 60% seines ursprünglichen Lohnes sowie ergänzend eine Viertelsrente bezog. Die Vorinstanz hatte aber beim Erlass dieser Verfügung offenbar noch nicht die Schlussfolgerungen des am 25. November 2008 erstellten psychiatrischen Gutachtens einbezogen, dessen ärztliche Autoren von einer ab dem 5. November 2008 auf 80% erhöhten Arbeitsfähigkeit ausgingen. Wenig später stützte sich die Vorinstanz jedoch gerade auf dieses medizinisch-theoretische Gutachten, um dem Beschwerdeführer die Zusprechung der Viertelsrente bis zum 31. Januar 2009 zu begrenzen. In ihrer Vernehmlassung räumt sie dann ein, dass bei einer medizinisch-theoretischen Zumutbarkeit von 80% und einem ausgeübten Pensum von 60% für die gleiche Tätigkeit entgegen der Verfügung vom 20. Januar 2009 nicht von einer angemessenen Eingliederung gesprochen werden könne, dass es aber eine invaliditätsfremde Tatsache sei, falls der Arbeitgeber die jetzige Tätigkeit aus betriebsinternen Gründen nicht auf 80% erhöhen könne. Diese konkrete Eingliederungsfrage im Betrieb des bisherigen Arbeitgebers mit allenfalls noch auszuschöpfenden Möglichkeiten (oder eventuell mit einer ergänzenden Eingliederung in einem anderen Betrieb) ist jedoch aus Sicht des Gerichts nicht genügend abgeklärt worden. Da sich die Rentenfrage - insbesondere im Rahmen der 5. IV-Revision - erst dann stellen kann, wenn keine zumutbaren Eingliederungsmassnahmen mehr in Betracht fallen, sind diese im Lichte der neuen medizinischen Erkenntnisse ab November 2008 insbesondere im Betrieb des Arbeitgebers des Beschwerdeführers umfassend zu prüfen. Erst nach Abschluss eines erneuten und umfassenden Eingliederungsverfahrens wird sich die Frage eines allfälligen Rentenanspruchs über den 31. Januar 2009 hinaus stellen können und sie dann gegebenenfalls zu prüfen sein. Anschliessend wird eine neue Rentenverfügung ab dem 1. September 2008 zu erlassen sein.</w:t>
      </w:r>
    </w:p>
    <w:p>
      <w:r>
        <w:rPr>
          <w:b/>
        </w:rPr>
        <w:t>E. 6.1</w:t>
      </w:r>
    </w:p>
    <w:p>
      <w:r>
        <w:t>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BGer 9C_243/2010 vom 28. Juni 2011 E. 4.4), oder wenn die Rückweisung nach den konkreten Umständen als unverhältnismässig bezeichnet werden müsste (BGE 122 V 163 E. 1d). Vorliegend sind keine Gründe ersichtlich, die der Rückweisung der Sache zur weiteren Abklärung an die IV-Stelle entgegenstehen würden.</w:t>
      </w:r>
    </w:p>
    <w:p>
      <w:r>
        <w:rPr>
          <w:b/>
        </w:rPr>
        <w:t>E. 6.2</w:t>
      </w:r>
    </w:p>
    <w:p>
      <w:r>
        <w:t>Die Beschwerde ist somit insofern teilweise gutzuheissen, als die angefochtene Verfügung vom 3. Juni 2009, die dem Beschwerdeführer eine Viertelsrente ab dem 1. Juni 2008 - mit Verfügung vom 28. Juli 2009 korrigiert auf den 1. September 2008 - bis zum 31. Januar 2009 zusprach, aufzuheben und die Sache zur weiteren Abklärung des rechtserheblichen Sachverhalts an die Vorinstanz zurückzuweisen ist. Die Vorinstanz wird angewiesen, ein erneutes, umfassendes Eingliederungsverfahren durchzuführen, insbesondere die Frage einer Eingliederung im Betrieb der bisherigen Arbeitgeberin im Lichte der neuen medizinischen Erkenntnisse ab November 2008 zu prüfen. Erst wenn wirklich keine Eingliederungsmassnahmen mehr in Betracht fallen und der Beschwerdeführer definitiv nicht mehr als weiter eingliederbar gelten kann, wird die Vorinstanz neu über einen Rentenanspruch über den 31. Januar 2009 hinaus zu befinden haben und jedenfalls eine entsprechende Rentenverfügung ab dem 1. September 2008 erlassen. Soweit sich die Beschwerde gegen die Verfügung vom 3. Juni 2009 richtet, welche dem Beschwerdeführer eine Dreiviertelsrente ab dem 1. August 2007 bis zum 31. Mai 2008 - mit Verfügung vom 28. Juli 2009 korrigiert auf den 31. August 2008 - richtet, ist sie abzuweisen.</w:t>
      </w:r>
    </w:p>
    <w:p>
      <w:r>
        <w:rPr>
          <w:b/>
        </w:rPr>
        <w:t>E. 7.1</w:t>
      </w:r>
    </w:p>
    <w:p>
      <w:r>
        <w:t>Ausgangsgemäss sind im vorliegenden Fall keine Verfahrenskosten zu erheben (Art. 63 VwVG) und der vom Beschwerdeführer eingezahlte Kostenvorschuss von Fr. 400.-- wird ihm zurückerstattet.</w:t>
      </w:r>
    </w:p>
    <w:p>
      <w:r>
        <w:rPr>
          <w:b/>
        </w:rPr>
        <w:t>E. 7.2</w:t>
      </w:r>
    </w:p>
    <w:p>
      <w:r>
        <w:t>Dem anwaltlich vertretenen, teilweise unterliegenden Beschwerdeführer ist eine (reduzierte) Parteientschädigung von Fr. 2'000.-- zu Lasten der Vorinstanz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