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C-4500/2007 vom 12. Dezember 2007</w:t>
      </w:r>
    </w:p>
    <w:p>
      <w:r>
        <w:t>Bundesverwaltungsgericht, 2007-12-12, FR</w:t>
      </w:r>
    </w:p>
    <w:p>
      <w:r>
        <w:rPr>
          <w:b/>
        </w:rPr>
        <w:t xml:space="preserve">Quelle: </w:t>
      </w:r>
      <w:r>
        <w:t>https://mcp.opencaselaw.ch/entscheid/bvger_C-4500_2007</w:t>
      </w:r>
    </w:p>
    <w:p>
      <w:r>
        <w:t>FR: TAF C-4500/2007 du 12 décembre 2007</w:t>
      </w:r>
    </w:p>
    <w:p>
      <w:r>
        <w:t>IT: TAF C-4500/2007 del 12 dicembre 2007</w:t>
      </w:r>
    </w:p>
    <w:p>
      <w:pPr>
        <w:pStyle w:val="Heading2"/>
      </w:pPr>
      <w:r>
        <w:t>Regeste</w:t>
      </w:r>
    </w:p>
    <w:p>
      <w:r>
        <w:t>Prévoyance professionnelle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l'institution supplétive concernant une affiliation d'office peuvent être contestées devant le Tribunal administratif fédéral conformément à l'art. 33 let. h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devant l'autorité inférieure, est spécialement touché par la décision attaquée et a un intérêt digne de protection à ce qu'elle soit annulée ou modifiée (art. 48 al. 1 PA). Il a, partant, qualité pour recourir.</w:t>
      </w:r>
    </w:p>
    <w:p>
      <w:r>
        <w:rPr>
          <w:b/>
        </w:rPr>
        <w:t>E. 1.4</w:t>
      </w:r>
    </w:p>
    <w:p>
      <w:r>
        <w:t>Dans la mesure où le recours a été introduit dans le délai et la forme prescrits (art. 52 PA), il est entré en matière sur le fond du recours.</w:t>
      </w:r>
    </w:p>
    <w:p>
      <w:r>
        <w:rPr>
          <w:b/>
        </w:rPr>
        <w:t>E. 2</w:t>
      </w:r>
    </w:p>
    <w:p>
      <w:r>
        <w:t>La loi fédérale du 25 juin 1982 sur la prévoyance professionnelle vieillesse, survivants et invalidité (LPP, RS 831.40) ne s'applique qu'aux personnes qui sont assurées à l'assurance-vieillesse et survivants fédérale (AVS)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Actuellement, le salaire seuil est de Fr. 19'890.- (art. 5 OPP2, dans sa teneur en vigueur au 22 septembre 2006).</w:t>
      </w:r>
    </w:p>
    <w:p>
      <w:r>
        <w:rPr>
          <w:b/>
        </w:rPr>
        <w:t>E. 3</w:t>
      </w:r>
    </w:p>
    <w:p>
      <w:r>
        <w:t>Selon l'art. 11 al. 1 LPP, tout employeur occupant des salariés soumis à l'assurance obligatoire doit être affilié à une institution de prévoyance inscrite dans le registre de la prévoyance professionnel. Aux termes de l'art. 11 al. 4 LPP, la caisse de compensation de l'AVS soit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 Selon l'art. 60 al. 1 LPP l'Institution supplétive est une institution de prévoyance, laquelle est tenue selon l'al. 2 let. a de cette disposition d'affilier d'office les employeurs qui ne se conforment pas à l'obligation de s'affilier à une institution de prévoyance. Elle peut rendre des décisions afin de remplir les obligations prévues à l'al. 2, let. a et b, et à l'art. 12, al. 2 (art. 60 al. 2bis LPP). En application de l'art. 12 al. 1 LPP les salariés et leurs survivants ont droit aux prestations légales, même si l'employeur ne s'est pas encore affilié à une institution de prévoyance, servies par l'Institution supplétive. L'art. 2 al. 1 de l'ordonnance du 28 août 1985 sur les droits de l'institution supplétive en matière de prévoyance professionnelle (RS 831.434) prévoit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Il y aura, dans ce cas de figure, affiliation rétroactive (art. 11 al. 3 LPP).</w:t>
      </w:r>
    </w:p>
    <w:p>
      <w:r>
        <w:rPr>
          <w:b/>
        </w:rPr>
        <w:t>E. 4</w:t>
      </w:r>
    </w:p>
    <w:p>
      <w:r>
        <w:t>Selon l'art. 11 al. 7 LPP en vigueur depuis le 1er janvier 2005, l'institution supplétive et la caisse de compensation de l'AVS facturent à l'employeur retardataire les frais administratifs qu'il a occasionnés (...). L'art. 3 al. 4 de l'Ordonnance du 29 juin 1983 sur les droits de l'institution supplétive en matière de prévoyance professionnelle (RS 831.434) prévoit que l'employeur doit dédommager l'institution supplétive de tous les frais résultant de son affiliation. En tant qu'autorité administrative, l'Institution supplétive peut ainsi percevoir un émolument de décision de 100 à 3'000 francs ou de 200 à 7'000 francs si l'affaire met en cause des intérêts financiers importants, est d'une ampleur extraordinaire ou présente des difficultés particulières, si elle implique plusieurs parties ou si une partie a agi de manière téméraire. Elle peut en outre percevoir une avance et le remboursement des débours consécutifs à l'administration des preuves ainsi que, le cas échéant, des émoluments de chancellerie (art. 13 al. 2 de l'ordonnance du 10 septembre 1969 sur les frais et indemnités en procédure administrative, dans sa nouvelle teneur en vigueur depuis le 1er mai 2007 [OFIPA, RS 172.041.0]) Sous l'égide de l'ancien art. 13 al. 2 OFIPA, l'Institution supplétive avait adopté en annexe aux conditions d'affiliation un règlement relatif aux frais destinés à couvrir ses travaux administratifs extraordinaires. Il liait l'institution supplétive dans la mesure des tarifs décrits. Les "Taxes liées à une décision relative à une affiliation d'office" étaient facturées Fr. 450.-.</w:t>
      </w:r>
    </w:p>
    <w:p>
      <w:r>
        <w:rPr>
          <w:b/>
        </w:rPr>
        <w:t>E. 5.1</w:t>
      </w:r>
    </w:p>
    <w:p>
      <w:r>
        <w:t>En l'espèce, il n'est pas contesté que l'employée du recourant soit soumise à l'assurance obligatoire et que ce dernier doive, partant, être affilié à une institution de prévoyance à compter du 1er janvier 2005. Le recourant ne conteste en effet que la partie du dispositif mettant des frais à sa charge (chiffres 2 et 5 du dispositif de la décision du 21 juin 2007).</w:t>
      </w:r>
    </w:p>
    <w:p>
      <w:r>
        <w:rPr>
          <w:b/>
        </w:rPr>
        <w:t>E. 5.2</w:t>
      </w:r>
    </w:p>
    <w:p>
      <w:r>
        <w:t>L'institution supplétive considère que le recourant ne s'est jamais manifesté spontanément, qu'il a fait preuve de négligence et qu'il n'a rien entrepris pour dissiper les incertitudes relatives à son nom. Elle lui reproche ensuite d'avoir accusé un retard de 7 mois pour retourner les documents d'affiliation qui lui avaient été remis. Ce serait donc le recourant qui aurait occasionnés les frais qui ont été mis à sa charge. Le recourant estime à l'inverse que c'est l'institution supplétive qui a provoqué le retard et commis une négligence.</w:t>
      </w:r>
    </w:p>
    <w:p>
      <w:r>
        <w:rPr>
          <w:b/>
        </w:rPr>
        <w:t>E. 6.1.1</w:t>
      </w:r>
    </w:p>
    <w:p>
      <w:r>
        <w:t>Il ressort du texte légal univoque de l'art. 11 al. 7 LPP qu'il n'est possible de facturer des frais administratifs à l'employeur que s'il les a occasionnés. Les art. 11 ss LPP, partie intitulée "Obligations de l'employeur en matière de prévoyance", ne mentionne explicitement aucune obligation spécifique à l'employeur, à côté de celle toute générale d'être affilié et hormis celle de collaborer avec son personnel ou la représentation des travailleurs (cf. art. 11 al. 1 et 2 LPP). On peut cependant déduire de l'esprit de la loi, que l'employeur doit spontanément demander son affiliation, collaborer avec l'institution de prévoyance et, a fortiori, ne pas dissimuler des informations à cette dernière. Il n'a par contre pas l'obligation de s'enquérir régulièrement de l'avancée de la procédure, comme l'avance l'institution supplétive. Le législateur accorde au contraire un rôle important à la caisse de compensation de l'AVS et à l'institution supplétive dans la mise en oeuvre de la procédure (cf. art. 11 al. 4 et 60 LPP).</w:t>
      </w:r>
    </w:p>
    <w:p>
      <w:r>
        <w:rPr>
          <w:b/>
        </w:rPr>
        <w:t>E. 6.1.2</w:t>
      </w:r>
    </w:p>
    <w:p>
      <w:r>
        <w:t>En l'espèce, l'institution supplétive avance tout d'abord que le recourant ne s'est jamais manifesté spontanément (réponse p. 6 III.). Cette argument tombe indubitablement à faux, puisqu'il a requis lui-même les documents d'affiliation par courrier du 3 mars 2005. L'institution supplétive reproche ensuite au recourant d'avoir fait preuve de négligence et de n'avoir rien entrepris pour dissiper les incertitudes relatives à son nom. Après l'envoi de l'attestation litigieuse établie au nom de "B._______ X._______", l'institution s'est contentée de classer la demande sans suite, sans même prendre la peine de requérir quelques explications du recourant, voire de l'auteur de l'attestation, ou de lui renvoyer l'attestation en lui demandant de la rectifier. Cette manière de faire ne respecte pas le principe de la bonne foi, qui exige de l'autorité qu'elle s'abstienne de tout comportement propre à tromper les administrés ou contradictoire (Andres Auer/Giorgio Malinverni/ Michel Hottelier, Droit constitutionnel suisse, Stämpfli Editions SA Berne, V. I, n° 2149). Cela d'autant plus que l'attestation litigieuse était accompagnée d'une lettre au nom d'"A._______ X._______" et signée par lui. Il est dès lors difficile d'imaginer que l'institution supplétive se soit trouvée, comme elle le prétend, devant une telle situation qu'elle eût besoin que le recourant se manifeste pour poursuivre la procédure. Au surplus, l'argument de l'institution supplétive selon lequel le recourant aurait accusé un retard de 7 mois pour retourner les documents d'affiliation qui lui avaient remis n'est pas pertinent. Cet état de fait n'a en effet aucune relation causale avec la décision entreprise. On peut néanmoins observer que le recourant, qui est avocat, aurait pu dissiper toute ambiguïté en répondant rapidement aux courriers de l'administration.</w:t>
      </w:r>
    </w:p>
    <w:p>
      <w:r>
        <w:rPr>
          <w:b/>
        </w:rPr>
        <w:t>E. 6.2</w:t>
      </w:r>
    </w:p>
    <w:p>
      <w:r>
        <w:t>Force est dès lors pour l'autorité de céans d'admettre que les griefs soulevés par l'institution supplétive à l'encontre du recourant ne résistent pas à l'examen et que celui-ci n'a pas occasionnés les frais de la décision querellée. Le recours doit donc être admis et les chiffres 2 et 5 de la décision du 21 juin 2007 annulés. La décision doit être maintenue pour le surplus.</w:t>
      </w:r>
    </w:p>
    <w:p>
      <w:r>
        <w:rPr>
          <w:b/>
        </w:rPr>
        <w:t>E. 7.1</w:t>
      </w:r>
    </w:p>
    <w:p>
      <w:r>
        <w:t>Il n'est pas perçu de frais de procédure (art. 63 al. 1 et 2 PA, applicable par le truchement de l'art. 37 LTAF). L'avance de frais de Fr. 400.- versée par le recourant lui est donc restituée.</w:t>
      </w:r>
    </w:p>
    <w:p>
      <w:r>
        <w:rPr>
          <w:b/>
        </w:rPr>
        <w:t>E. 7.2</w:t>
      </w:r>
    </w:p>
    <w:p>
      <w:r>
        <w:t>Selon la jurisprudence (ATF 128 V 236 consid. 5; ATF 110 V 132; VSI 2000 p. 337 consid. 5 non publié aux ATF 125 V 408), l'avocat qui agit dans sa propre cause ne peut qu'exceptionnellement prétendre une indemnité pour l'activité personnelle qu'il a déployée, ainsi que pour sa perte de temps ou de gain. Il doit s'agir, cumulativement, d'une affaire complexe portant sur un objet litigieux élevé et nécessitant beaucoup de temps. Ces conditions ne sont pas remplies dans le cas d'espèce. Il n'est dès lors pas alloué d'indemnité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