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C-4496/2012 vom 26. März 2013</w:t>
      </w:r>
    </w:p>
    <w:p>
      <w:r>
        <w:t>Bundesverwaltungsgericht, 2013-03-26, FR</w:t>
      </w:r>
    </w:p>
    <w:p>
      <w:r>
        <w:rPr>
          <w:b/>
        </w:rPr>
        <w:t xml:space="preserve">Quelle: </w:t>
      </w:r>
      <w:r>
        <w:t>https://mcp.opencaselaw.ch/entscheid/bvger_C-4496_2012</w:t>
      </w:r>
    </w:p>
    <w:p>
      <w:r>
        <w:t>FR: TAF C-4496/2012 du 26 mars 2013</w:t>
      </w:r>
    </w:p>
    <w:p>
      <w:r>
        <w:t>IT: TAF C-4496/2012 del 26 marzo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(cf. art. 33 let. d LTAF) sont susceptibles de recours au Tribunal, qui statue définitivement (cf. art. 1 al. 2 LTAF en relation avec l'art. 83 let. c ch. 1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et B._______ ont qualité pour recourir (art. 48 al. 1 PA). Présenté dans la forme et les délais prescrits par la loi, le recours est recevable (cf.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(cf. ATAF 2011/43 consid. 6.1 et 2011/1 consid. 2).</w:t>
      </w:r>
    </w:p>
    <w:p>
      <w:r>
        <w:rPr>
          <w:b/>
        </w:rPr>
        <w:t>E. 3</w:t>
      </w:r>
    </w:p>
    <w:p>
      <w:r>
        <w:t>La politique des autorités suisses en matière de visa joue un rôle très important dans la prévention de l'immigration clandestine (cf. à ce sujet le Message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p. 147; Alain Wurzburger, La jurisprudence récente du Tribunal fédéral en matière de police des étrangers, Revue de Droit administratif et de Droit fiscal [RDAF] 1997 I, p. 287).La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8 mars 2002 concernant la loi sur les étrangers, FF 2002 3469, spéc. p. 3531; voir également ATF 135 II 1 consid. 1.1 et ATAF 2009/27 consid. 3, ainsi que la jurispr. cit.). 4.Les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LEtr (cf. notamment ATAF 2009/27 précité, consid. 5.1 et 5.2). 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 5.Le Règlement (CE) no 539/2001 du Conseil du 15 mars 2001 (JO L 81 du 21 mars 2001, p. 1-7) différencie, en son art. 1 par. 1 et 2, les ressortissants des Etats tiers selon qu'ils sont soumis ou non à l'obligation du visa. En tant que ressortissants du Cameroun, A._______ et B._______ sont soumis à l'obligation du visa.</w:t>
      </w:r>
    </w:p>
    <w:p>
      <w:r>
        <w:rPr>
          <w:b/>
        </w:rPr>
        <w:t>E. 6.1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6.2</w:t>
      </w:r>
    </w:p>
    <w:p>
      <w:r>
        <w:t>Il est à noter que,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l'intéressée, dans la mesure où il ne peut être exclu qu'une situation politiquement, socialement ou économiquement moins favorisée que celle que connaît la Suisse puisse influencer le comportement de la personne invitée.</w:t>
      </w:r>
    </w:p>
    <w:p>
      <w:r>
        <w:rPr>
          <w:b/>
        </w:rPr>
        <w:t>E. 7.1</w:t>
      </w:r>
    </w:p>
    <w:p>
      <w:r>
        <w:t>En l'espèce, l'ODM a estimé que la sortie de Suisse d'A._______ et B._______ au terme du séjour sollicité n'était pas suffisamment assurée. Au regard de la situation qui prévaut au Cameroun sur le plan social et économique (cf. www.diplomatie.gouv.fr &gt; Pays et zones géo &gt; Cameroun, mise à jour le 10 janvier 2013, consulté en février 2013), le Tribunal ne saurait d'emblée écarter les craintes émises par l'autorité inférieure de voir A._______ et B._______ chercher à prolonger leur séjour en Suisse ou dans l'Espace Schengen au-delà de la validité des visas sollicités. Il convient en effet de relever que la situation économique du Cameroun, dont la croissance est structurellement insuffisante et dont la production agro-alimentaire peine à suivre l'augmentation de la demande locale - la population camerounaise croît de plus de 400000 habitants chaque année -, entraîne inévitablement une forte pression migratoire, pression encore renforcée, comme l'expérience l'a démontré, lorsque les personnes concernées peuvent s'appuyer à l'étranger sur un réseau social (parents, amis) préexistant. Toutefois, cette situation dans le pays d'origine des requérants ne suffit pas, à elle seule, à conclure à l'absence de garantie quant à la sortie de Suisse et de l'Espace Schengen à l'issue du séjour projeté, toutes les particularités du cas d'espèce devant être prises en considération.</w:t>
      </w:r>
    </w:p>
    <w:p>
      <w:r>
        <w:rPr>
          <w:b/>
        </w:rPr>
        <w:t>E. 7.2</w:t>
      </w:r>
    </w:p>
    <w:p>
      <w:r>
        <w:t>Il convient donc d'examiner la situation personnelle des intéressés dans leur pays d'origine.</w:t>
      </w:r>
    </w:p>
    <w:p>
      <w:r>
        <w:rPr>
          <w:b/>
        </w:rPr>
        <w:t>E. 7.2.1</w:t>
      </w:r>
    </w:p>
    <w:p>
      <w:r>
        <w:t>S'agissant d'B._______, il appert du dossier que celui-ci avait déjà sollicité en 2004 un visa d'entrée en Suisse aux fins non seulement d'y pouvoir rencontrer ses proches, mais également d'y subir une intervention chirurgicale en raison d'une grave maladie. Selon les indications figurant au dossier fédéral, le coût de l'intervention chirurgicale avait alors été budgété à quelque 30'000 francs. Dans ces circonstances, le Tribunal estime que l'on ne saurait complètement exclure que le prénommé soit tenté de poursuivre son séjour pour des raisons médicales au-delà de la durée de validité de son visa. Pareille crainte apparaît d'autant plus fondée, dans le cas d'espèce, qu'B._______ est âgé de plus de septante-trois ans et que le mémoire de recours du 28 août 2012 ne contient aucune indication sur son état de santé actuel. A l'instar de l'autorité inférieure, le Tribunal ne saurait admettre dans ces circonstances que la sortie d'B._______ du territoire helvétique au terme du séjour envisagé soit suffisamment garantie. Au demeurant, il sied de noter que les requérants se sont déclarés disposés à limiter à un seul d'entre eux le séjour pour visite à leur famille résidant dans le canton de Genève (cf. mémoire de recours, p. 9). Partant, le recours, en tant qu'il conclut à l'obtention d'une autorisation d'un visa d'entrée d'une durée de trois ou d'un mois en faveur d'B._______, doit être rejeté. Cela étant, le désir exprimé par le prénommé, au demeurant parfaitement compréhensible, de venir en Suisse pour y effectuer un séjour de visite auprès de sa famille ne constitue pas à lui seul un motif justifiant l'octroi d'un visa, à propos duquel il ne saurait au demeurant se prévaloir d'aucun droit (cf. supra consid. 3). Certes, il est vrai que l'art. 8 par. 1 CEDH, dont le domaine de protection correspond matériellement à celui de l'art. 13 al. 1 Cst., prescrit notamment que toute personne a droit au respect de sa vie privée et familiale. Toutefois, il sied de souligner que selon la jurisprudence constante du Tribunal fédéral, cette disposition conventionnelle ne garantit pas, en tant que telle, le droit d'entrer dans un Etat déterminé (cf. en ce sens notamment ATF 129 II 215 consid. 4.2, 126 II 377 consid. 2b/cc et 7, 125 II 633 consid. 3a; Wurzburger, op. cit., p. 22). Dans ce contexte, il convient encore de noter qu'un refus d'autorisation d'entrée dans l'Espace Schengen prononcé par les autorités helvétiques n'a pas en l'occurrence pour conséquence d'empêcher B._______ de maintenir des relations familiales, les intéressés pouvant tout aussi bien se rencontrer hors de Suisse, notamment au Cameroun, et ce nonobstant les inconvénients d'ordre pratique ou de convenance personnelle que cela pourrait engendrer. 7.2.2 En revanche, la situation se présente différemment en ce qui concerne A._______, qui est "mère d'une grande famille" dont elle assure la charge (cf. écrit non daté adressé à l'ODM le 24 mai 2012). Sur le plan financier, il appert que la prénommée est propriétaire à Yaoundé d'un bien immobilier qui lui rapporte des revenus substantiels et réguliers, comme le certifient les documents versés au dossier dans le cadre de la procédure de recours (cf. pli du 4 décembre 2012). En outre, la requérante a fourni divers documents démontrant qu'elle possède des bons de caisse et qu'elle est titulaire d'un compte auprès d'une banque africaine, ces pièces attestant d'une fortune non négligeable. Il apparaît donc que la requérante dispose dans son pays d'un environnement familial et de moyens financiers qui paraissent suffisants pour assurer son entretien. En considération de ce qui précède, le risque qu'A._______ - qui a manifestement ses principales attaches au Cameroun - choisisse, à son âge, soit à cinquante-six ans, de s'exiler dans un environnement qui lui est étranger paraît plus théorique que réel (cf. dans le même sens l'arrêt du Tribunal administratif fédéral C-4344/2009 du 19 janvier 2010 consid. 7.2). Compte tenu de ces éléments, il n'apparaît donc pas vraisemblable qu'A._______ ait l'intention de prolonger sa présence dans le canton de Genève à l'échéance de son visa.</w:t>
      </w:r>
    </w:p>
    <w:p>
      <w:r>
        <w:rPr>
          <w:b/>
        </w:rPr>
        <w:t>E. 7.3</w:t>
      </w:r>
    </w:p>
    <w:p>
      <w:r>
        <w:t>Le Tribunal relève en outre que la durée du séjour projeté était à l'origine de nonante jours. Les recourants envisagent toutefois aussi un séjour de trente jours (cf. opposition du 16 mai 2012 et conclusions subsidiaires du mémoire de recours, p. 2), de sorte que les motifs de la demande de visa - d'ordre uniquement familial - paraissent dans ces circonstances en adéquation avec la situation personnelle et familiale de la requérante. Quant à la couverture des frais de séjour en Suisse, elle paraît assurée au vu des garanties financières offertes en l'espèce (cf. courrier du 10 février 2012).</w:t>
      </w:r>
    </w:p>
    <w:p>
      <w:r>
        <w:rPr>
          <w:b/>
        </w:rPr>
        <w:t>E. 7.4</w:t>
      </w:r>
    </w:p>
    <w:p>
      <w:r>
        <w:t>Par ailleurs, prenant acte des assurances données par A._______, le Tribunal ne décèle aucun indice qui serait susceptible de mettre en doute sa bonne foi et sa volonté de respecter les termes du visa sollicité en sa faveur. Les craintes émises par l'autorité inférieure dans ce sens ne sauraient dès lors être partagées. C'est le lieu de rappeler que le non-respect des termes et conditions d'octroi d'un visa est susceptible d'entraîner des conséquences négatives en cas de dépôt - par les personnes invitées ou par les personnes invitantes - d'une nouvelle demande d'autorisation d'entrée, et qu'un tel comportement peut de surcroît conduire les autorités compétentes à prononcer des sanctions pénales à l'encontre des secondes (art. 115 à 122 LEtr), ainsi qu'une interdiction d'entrée en Suisse à l'endroit des premières (art. 67 LEtr).</w:t>
      </w:r>
    </w:p>
    <w:p>
      <w:r>
        <w:rPr>
          <w:b/>
        </w:rPr>
        <w:t>E. 7.5</w:t>
      </w:r>
    </w:p>
    <w:p>
      <w:r>
        <w:t>Enfin, il est manifeste que les autres conditions cumulatives de l'art. 5 LEtr sont remplies, respectivement qu'aucun motif de refus au sens de l'art. 12 al. 2 OEV n'est réalisé.</w:t>
      </w:r>
    </w:p>
    <w:p>
      <w:r>
        <w:rPr>
          <w:b/>
        </w:rPr>
        <w:t>E. 7.6</w:t>
      </w:r>
    </w:p>
    <w:p>
      <w:r>
        <w:t>En conséquence, eu égard aux liens familiaux et sociaux qui rattachent A._______ à son pays ainsi qu'à la situation matérielle qui est la sienne, le Tribunal est amené à considérer que le retour de l'intéressée au Cameroun à l'échéance du visa requis peut être tenu, avec un haut degré de probabilité, pour garanti, conformément aux exigences posées par l'art. 5 al. 2 LEtr. Tout bien considéré, le Tribunal estime qu'il serait inopportun de refuser l'autorisation d'entrée sollicitée, l'intérêt privé d'A._______ à pouvoir rendre visite à sa famille, durant trente jours, prévalant sur l'intérêt public contraire à refuser le visa sollicité au vu des garanties apportées quant à une sortie de l'Espace Schengen dans le délai fixé. Le recours, en tant qu'il a trait à A._______, doit donc être admis. 8.Le recours étant en conséquence partiellement admis, la décision attaquée doit être annulée en tant qu'elle concerne A._______ et la cause renvoyée pour nouvel examen à l'ODM, lequel devra déterminer si l'intéressée remplit les conditions d'entrée posées par le code frontières Schengen ou s'il convient, cas échéant, de lui octroyer un visa à validité territoriale limitée en application de l'art. 2 al. 4 OEV. Obtenant partiellement gain de cause, des frais réduits de procédure doivent être mis à la charge des recourants (cf. art. 63 al. 1 PA). Bien qu'elle succombe partiellement, l'autorité inférieure n'a pas à supporter de frais de procédure (art. 63 al. 2 PA). Par ailleurs, les recourants ont droit à des dépens réduits (cf. art. 64 al. 1 PA en relation avec l'art. 7 du règlement du 21 février 2008 concernant les frais, dépens et indemnités fixés par le Tribunal administratif fédéral [FITAF, RS 173.320.2]). Au vu de l'ensemble des circonstances du cas, de l'importance de l'affaire, du degré de difficulté de cette dernière et de l'ampleur du travail accompli par le mandataire, le Tribunal estime, au regard des art. 8ss FITAF, que le versement d'un montant de 700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