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C-4485/2009 vom 9. März 2010</w:t>
      </w:r>
    </w:p>
    <w:p>
      <w:r>
        <w:t>Bundesverwaltungsgericht, 2010-03-09, DE</w:t>
      </w:r>
    </w:p>
    <w:p>
      <w:r>
        <w:rPr>
          <w:b/>
        </w:rPr>
        <w:t xml:space="preserve">Quelle: </w:t>
      </w:r>
      <w:r>
        <w:t>https://mcp.opencaselaw.ch/entscheid/bvger_C-4485_2009</w:t>
      </w:r>
    </w:p>
    <w:p>
      <w:r>
        <w:t>FR: TAF C-4485/2009 du 9 mars 2010</w:t>
      </w:r>
    </w:p>
    <w:p>
      <w:r>
        <w:t>IT: TAF C-4485/2009 del 9 marzo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Bundesverwaltungsgericht richtet sich grundsätzlich nach den Bestimmungen des VwVG (Art. 37 VGG) Aufgrund von Art. 3 Bst. dbis des Bundesgesetzes über das Verwaltungsverfahren vom 20. Dezember 1968 (VwVG, SR 172.021) findet das VwVG keine Anwendung auf Verfahren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Für das vorliegende Verfahren ist deshalb das per 1. Januar 2003 in Kraft getretene Bundesgesetz über den Allgemeinen Teil des Sozialversicherungsrechts anwendbar.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2.2</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w:t>
      </w:r>
    </w:p>
    <w:p>
      <w:r>
        <w:rPr>
          <w:b/>
        </w:rPr>
        <w:t>E. 2.3</w:t>
      </w:r>
    </w:p>
    <w:p>
      <w:r>
        <w:t>Demnach bestimmt sich der Anspruch des Beschwerdeführers auf Leistungen der schweizerischen Invalidenversicherung auf Grund des IVG, der IVV, des ATSG sowie der Verordnung vom 11. September 2002 über den Allgemeinen Teil des Sozialversicherungsrechts (ATSV, SR 830.11).</w:t>
      </w:r>
    </w:p>
    <w:p>
      <w:r>
        <w:rPr>
          <w:b/>
        </w:rPr>
        <w:t>E. 3</w:t>
      </w:r>
    </w:p>
    <w:p>
      <w:r>
        <w:t>Während des vorliegenden Beschwerdeverfahrens sprach die IVSTA dem Beschwerdeführer vom 1. Juli 2003 bis 30. November 2003 eine halbe und vom 1. Dezember 2003 bis 31. Juli 2006 eine ganze Kinderrente für seine Tochter zu (act. 139 und 140).</w:t>
      </w:r>
    </w:p>
    <w:p>
      <w:r>
        <w:rPr>
          <w:b/>
        </w:rPr>
        <w:t>E. 3.1</w:t>
      </w:r>
    </w:p>
    <w:p>
      <w:r>
        <w:t>Gemäss Art. 58 Abs. 1 VwVG kann die Vorinstanz bis zu ihrer Vernehmlassung die angefochtene Verfügung in Wiedererwägung ziehen. Diesfalls hat die Beschwerdeinstanz die Behandlung der Beschwerde insoweit fortzusetzen, als diese durch die neue Verfügung der Vorinstanz nicht gegenstandslos geworden ist (Art. 58 Abs. 3 VwVG).</w:t>
      </w:r>
    </w:p>
    <w:p>
      <w:r>
        <w:rPr>
          <w:b/>
        </w:rPr>
        <w:t>E. 3.2</w:t>
      </w:r>
    </w:p>
    <w:p>
      <w:r>
        <w:t>Der Beschwerdeführer beantragt die Weitergewährung der Kinderrente ab dem 1. Juli 2003. Mit den zwei Wiedererwägungsverfügungen vom 5. Februar 2010 wurde dem Antrag des Beschwerdeführers in zeitlichen Umfang vom 1. Juli 2003 bis 31. Juli 2006 entsprochen, sodass die Beschwerde diesbezüglich gegenstandslos geworden und das Verfahren entsprechend abzuschreiben ist.</w:t>
      </w:r>
    </w:p>
    <w:p>
      <w:r>
        <w:rPr>
          <w:b/>
        </w:rPr>
        <w:t>E. 4</w:t>
      </w:r>
    </w:p>
    <w:p>
      <w:r>
        <w:t>Streitig und vorliegend zu prüfen bleibt somit, ob der Beschwerdeführer ab dem 1. August 2006 Anspruch auf eine Kinderrente für seine Tochter hat.</w:t>
      </w:r>
    </w:p>
    <w:p>
      <w:r>
        <w:rPr>
          <w:b/>
        </w:rPr>
        <w:t>E. 4.1</w:t>
      </w:r>
    </w:p>
    <w:p>
      <w:r>
        <w:t>Gemäss Art. 35 Abs. 1 IVG haben Männer und Frauen, denen eine Invalidenrente zusteht, für jedes Kind, das im Falle ihres Todes eine Waisenrente der Alters- und Hinterlassenenversicherung beanspruchen könnte, Anspruch auf eine Kinderrente. Nach Art. 25 Abs. 5 des Bundesgesetzes vom 20. Dezember 1946 über die Alters- und Hinterlassenenversicherung (AHVG, SR 831.10) besteht der Rentenanspruch für Kinder, die noch in Ausbildung begriffen sind, über das vollendete 18. Altersjahr hinaus bis zum Abschluss der Ausbildung, längstens aber bis zum vollendeten 25. Altersjahr.</w:t>
      </w:r>
    </w:p>
    <w:p>
      <w:r>
        <w:rPr>
          <w:b/>
        </w:rPr>
        <w:t>E. 4.2</w:t>
      </w:r>
    </w:p>
    <w:p>
      <w:r>
        <w:t>Nach der Rechtsprechung umfasst der Begriff der Ausbildung nicht nur die Ausbildung im Hinblick auf einen bestimmten Berufsabschluss (Berufsausbildung im engeren Sinne), sondern auch die Vorbereitung auf eine Tätigkeit ohne Berufsabschluss und die Ausbildung, die vorerst nicht auf einen bestimmten Beruf gerichtet ist, sei es, dass sie die allgemeine Grundlage für eine Mehrzahl von Berufen bildet, sei es, dass es sich um eine Allgemeinausbildung handelt, wie z.B. die Eidgenössische Maturität. Unter beruflicher Ausbildung ist jede Tätigkeit zu verstehen, welche die systematische Vorbereitung auf eine künftige Erwerbstätigkeit zum Ziele hat (Urteil des Bundesgerichts I 546/01 vom 27. Februar 2002 E. 1).</w:t>
      </w:r>
    </w:p>
    <w:p>
      <w:r>
        <w:rPr>
          <w:b/>
        </w:rPr>
        <w:t>E. 4.3</w:t>
      </w:r>
    </w:p>
    <w:p>
      <w:r>
        <w:t>Wie die Vorinstanz zutreffend festgehalten hat, ist die Kinderrente eine akzessorische Leistung zur Hauptrente (Urteil des Bundesgerichts 5P.346/2006 vom 12. Oktober 2006 E. 3.3). Vorliegend wurde dem Beschwerdeführer vom 1. Dezember 2003 bis 31. Juli 2008 (Erreichen der ordentlichen Altersrente) eine ganze Invalidenrente gewährt, weshalb auch der Anspruch auf die akzessorische Kinderrente für die Tochter spätestens am 31. Juli 2008 endet. Die Beschwerde ist daher insoweit abzuweisen, als sie den geltend gemachten Anspruch auf eine Kinderrente ab dem 1. August 2008 betrifft. Diesbezüglich anzumerken bleibt, dass die Schweizerische Ausgleichskasse SAK über Ansprüche betreffend akzessorische Kinderrenten zu Altersrenten im Sinne von Art. 22ter AHVG befindet (Art. 63 AHVG).</w:t>
      </w:r>
    </w:p>
    <w:p>
      <w:r>
        <w:rPr>
          <w:b/>
        </w:rPr>
        <w:t>E. 4.4</w:t>
      </w:r>
    </w:p>
    <w:p>
      <w:r>
        <w:t>Aufgrund der vom Beschwerdeführer im vorliegenden Beschwerdeverfahren eingereichten Beweismittel (Zeugnisse, Schul- und Studienbescheinigungen) befand sich die 1985 geborene B._______ unbestrittenermassen bis und mit Sommersemester 2009 in Ausbildung, weshalb der Beschwerdeführer vom 1. August 2006 bis 31. Juli 2008 Anspruch auf eine ganze Kinderrente für seine Tochter hat.</w:t>
      </w:r>
    </w:p>
    <w:p>
      <w:r>
        <w:rPr>
          <w:b/>
        </w:rPr>
        <w:t>E. 4.5</w:t>
      </w:r>
    </w:p>
    <w:p>
      <w:r>
        <w:t>Demnach ist die Beschwerde teilweise gutzuheissen und dem Beschwerdeführer ist vom 1. August 2006 bis 31. Juli 2008 eine ganze Kinderrente zuzusprechen.</w:t>
      </w:r>
    </w:p>
    <w:p>
      <w:r>
        <w:rPr>
          <w:b/>
        </w:rPr>
        <w:t>E. 5</w:t>
      </w:r>
    </w:p>
    <w:p>
      <w:r>
        <w:t>Zu befinden bleibt noch über die Verfahrenskosten und eine allfällige Parteientschädigung.</w:t>
      </w:r>
    </w:p>
    <w:p>
      <w:r>
        <w:rPr>
          <w:b/>
        </w:rPr>
        <w:t>E. 5.1</w:t>
      </w:r>
    </w:p>
    <w:p>
      <w:r>
        <w:t>Angesichts des weitgehenden Obsiegens des Beschwerdeführers sind keine Verfahrenskosten zu erheben (Art. 63 Abs. 1 und 2 VwVG sowie Art. 5 und Art. 6 Bst. b des Reglements vom 21. Februar 2008 über die Kosten und Entschädigungen vor dem Bundesverwaltungsgericht [VGKE, SR 173.320.2]), sodass der geleistete Kostenvorschuss von Fr. 400.- dem Beschwerdeführer auf ein von ihm anzugebendes Konto zurückzuerstatten ist. Der Vorinstanz werden keine Verfahrenskosten auferlegt (Art. 63 Abs. 2 VwVG).</w:t>
      </w:r>
    </w:p>
    <w:p>
      <w:r>
        <w:rPr>
          <w:b/>
        </w:rPr>
        <w:t>E. 5.2</w:t>
      </w:r>
    </w:p>
    <w:p>
      <w:r>
        <w:t>Da dem Beschwerdeführer, welcher nicht anwaltlich vertreten war, keine unverhältnismässig hohen Kosten entstanden sind und dieser zu Recht keinen entsprechenden Antrag gestellt hat, ist keine Parteientschädigung zuzusprechen (vgl.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