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C-4482/2009 vom 25. Oktober 2010</w:t>
      </w:r>
    </w:p>
    <w:p>
      <w:r>
        <w:t>Bundesverwaltungsgericht, 2010-10-25, FR</w:t>
      </w:r>
    </w:p>
    <w:p>
      <w:r>
        <w:rPr>
          <w:b/>
        </w:rPr>
        <w:t xml:space="preserve">Quelle: </w:t>
      </w:r>
      <w:r>
        <w:t>https://mcp.opencaselaw.ch/entscheid/bvger_C-4482_2009</w:t>
      </w:r>
    </w:p>
    <w:p>
      <w:r>
        <w:t>FR: TAF C-4482/2009 du 25 octobre 2010</w:t>
      </w:r>
    </w:p>
    <w:p>
      <w:r>
        <w:t>IT: TAF C-4482/2009 del 25 ottobre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l'occurrence, si le recourant a déposé sa demande de prestation le 16 septembre 2008, l'autorité inférieure reconnaît que le cas d'assurance est survenu avant le 1er janvier 2008, date de l'entrée en vigueur de la 5ème révision de la LAI. Conformément aux directives de l'Office fédéral des assurances (circulaire Nr. 253 du 12 décembre 2007 intitulée 5ème révision de la LAI et le droit intertemporel), il se justifie dès lors d'appliquer le droit en vigueur jusqu'au 31 décembre 2007 dans la présente affaire, étant précisé que les dispositions de la 5ème révision de la LAI n'auraient aucune incidence sur le droit à la rente en l'espèce (cf. aussi arrêt du Tribunal fédéral 8C_249/2010 du 1er juin 2010 consid. 2.1 et la référence citée; arrêt du Tribunal administratif fédéral C-5552/2008 du 30 août 2010 consid. 3.5). Sauf indication contraire, les dispositions citées ci-après sont donc celles en vigueur jusqu'au 31 décembre 2007.</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Le recourant a versé des cotisations à l'AVS/AI pendant plusieurs années (pce 8) et remplit donc la condition de la durée minimale de cotisations.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 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9.1</w:t>
      </w:r>
    </w:p>
    <w:p>
      <w:r>
        <w:t>Dans un premier grief, le recourant fait valoir que les institutions de sécurité sociale françaises lui ont reconnu le statut de handicapé avec attribution d'une allocution adulte handicapé (AAH; voire pce 42 [décision du 14 avril 2006]). Il en déduit un droit à obtenir des prestations de l'assurance invalidité suisse. Cette argumentation est manifestement mal fondée. En effet, on relève que, de jurisprudence constante, l'octroi d'une rente étrangère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Or, en l'espèce, ni la décision précitée du 14 avril 2006 ni les autres documents versés au dossier (cf. supra consid. 9.2 ci-après) ne contiennent des éléments médicaux probants permettant de remettre en cause le taux d'invalidité retenu par l'OAIE.</w:t>
      </w:r>
    </w:p>
    <w:p>
      <w:r>
        <w:rPr>
          <w:b/>
        </w:rPr>
        <w:t>E. 9.2</w:t>
      </w:r>
    </w:p>
    <w:p>
      <w:r>
        <w:t>Dans un deuxième moyen, le recourant conteste qu'il présente une capacité résiduelle de travaille quelconque, en faisant valoir ses affections. L'administration estime quant à elle qu'une activité de substitution est exigible à plein temps de la part l'assuré en se basant essentiellement sur l'avis de son service médical.</w:t>
      </w:r>
    </w:p>
    <w:p>
      <w:r>
        <w:rPr>
          <w:b/>
        </w:rPr>
        <w:t>E. 9.2.1</w:t>
      </w:r>
    </w:p>
    <w:p>
      <w:r>
        <w:t>A titre liminaire, il sied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Par ailleurs, chez les assurés actifs, l'invalidité s'évalue en application de la méthode générale, soit par comparaison des revenus sans invalidité et avec invalidité, sur un marché du travail équilibré. Cette dernière notion est théorique et abstraite et sert de critère de distinction entre les cas tombant sous le coup de l'assurance-chômage et ceux qui relèvent de l'assurance-invalidité.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du Tribunal fédéral 9C_70/2010 du 9 août 2010 consid. 5.3).</w:t>
      </w:r>
    </w:p>
    <w:p>
      <w:r>
        <w:rPr>
          <w:b/>
        </w:rPr>
        <w:t>E. 9.2.2</w:t>
      </w:r>
    </w:p>
    <w:p>
      <w:r>
        <w:t>Dans un rapport médical E 213 du 1er avril 2009 dont la mise en oeuvre a été requise par les institutions de sécurité sociale françaises, le médecin mandaté conclut que les affections de l'assuré ne l'empêchent pas d'exercer son ancienne profession d'électro-mécanicien ou toute autre activité adaptée à plein temps (pce 37 p. 6 n° 11.4 et 11.6). Le Dr B._______, de l'OAIE, émet ensuite un avis plus favorable à l'assuré en retenant que, dès le 1er février 2004, ce dernier ne peut plus accomplir sa profession exercée jusqu'à l'atteinte à la santé mais que, par contre, il est en mesure d'accomplir à plein temps une activité légère en position alternée, sans port de charges supérieur à 10-15 kg ni de travaux requérant d'avoir les bras au dessus du plan des épaules (rapport du 8 mai 2009 [pce 39]). Il cite à titre d'exemple les activités suivantes: "concierge/gardien d'immeuble/de chantier; surveillant de parking/musée; magasinier/gestion des stocks; petites livraisons avec véhicule; vendeur en général; réparation de petits appareils/articles domestiques; enregistrement, classement, archivage, distribution de courrier interne, commissionnaire." Par la suite le Dr C._______ dans un rapport du 20 janvier 2010 (établi après que la documentation médicale précitée a été envoyée au recourant pour connaissance par ordonnance du 8 décembre 2009 [pce TAF 11]) se limite à contredire, d'une manière très sommaire, l'appréciation effectuée par le Dr B._______ en faisant valoir d'une part que les institutions de sécurité sociale françaises ont reconnu à l'assuré un taux d'invalidité compris entre 50 et 79 % et d'autre part que les activités de substitution proposées par le médecin de l'OAIE ne sont pas exigibles étant donné que les différentes solutions proposées font obligatoirement appel à des manipulations de charges au-dessus du plan des épaules (rapport du 20 janvier 2010 [pce TAF 13 p. 1]). Or, comme évoqué ci-dessus (cf. consid. 9.1), le premier argument n'est en soi pas pertinent. On observe par ailleurs à titre superfétatoire que, selon le rapport E 213, une pension d'invalidité aurait été refusée au recourant dans son pays de résidence le 10 septembre 2008 (pce 37 p. 6 n° 11.7; voire aussi pces 5 p. 3 n° 9.5 et 37.1). Quant au deuxième point soulevé, le Tribunal de céans ne peut en aucun cas suivre l'appréciation du Dr C._______. Bien plutôt, il appert que des activités telles que surveillant de musée ou vendeur n'obligent pas l'assuré à travailler au-dessus du plan des épaules et sont donc manifestement compatibles avec les limitations fonctionnelles décrites par le Dr B._______. En outre, force est de constater que les autres rapports médicaux versés au dossier ne permettent manifestement pas de remettre en cause l'évaluation du service médical de l'OAIE. Ainsi les certificats des 30 novembre 2004 (pce 28), 5 janvier 2006 (pce 31) et 19 septembre 2008 (pce 36) faisant part d'une incapacité de travail respectivement d'une invalidité du recourant ne sauraient revêtir une quelconque valeur probante puisqu'ils restent très vagues, ne mentionnent aucun diagnostic et ne prennent pas position sur la capacité de travail de l'assuré dans une activité de substitution (cf. à ce sujet arrêt du Tribunal fédéral I 217/04 du 5 novembre 2004 consid. 3.2). Il en va de même du rapport du 5 janvier 2006 établi par le Dr D._______, médecin généraliste, qui fait notamment part d'un état dépressif avec anxiété extrême, période d'incohérence, phase d'euphorie, d'agitation et de colère (pce TAF 13 p. 3). En effet, nonobstant le fait que le médecin précité n'est pas psychiatre et ne met pas en relation les constats psychiques retenus avec des diagnostics établis selon un système de classification des maladies reconnu, on relève que l'atteinte psychique mise en évidence n'a pas empêché le recourant de travailler à plein temps du 2 août 2004 au 15 février 2008 (pce 20 p. 1 n° 1 et 4). Par ailleurs, le certificat précité du 5 janvier 2006 est ancien et n'est pas confirmé pas le rapport E 213 du 1er avril 2009 qui nie expressément l'existence de tout problème psychiatrique de l'assuré (pce 37 p. 3 n° 4.11). A titre superfétatoire, on note également que même le Dr C._______, dans le rapport susmentionné du 20 janvier 2010, ne met à aucun moment en évidence des problèmes psychiques de l'assuré. Dans ces conditions, le Tribunal de céans ne voit aucune raison de remettre en cause l'évaluation du service médical de l'OAIE, étant précisé que cette dernière apparaît très favorable au recourant dans la mesure où elle reconnaît une incapacité de travail de l'assuré dans sa profession habituelle depuis le 1er février 2004 quant bien même l'assuré a été actif à plein temps en tant qu'électro-mécanicien de 2004 à début 2008 et que son contrat de travail est arrivé à terme pour "fin de mission" (pce 20 p. 1 n° 2). Eu égard à tout ce qui précède, on peut donc conclure que, d'un point de vue strictement médical, le recourant est objectivement en mesure de reprendre l'exercice d'une activité lucrative et que le marché du travail contient un nombre suffisant de places qui sont adaptées à ses limitations fonctionnelles (cf. arrêt du Tribunal fédéral 9C_713/2009 du 22 juillet 2010 consid. 3.3 et supra consid. 9.2.1).</w:t>
      </w:r>
    </w:p>
    <w:p>
      <w:r>
        <w:rPr>
          <w:b/>
        </w:rPr>
        <w:t>E. 10</w:t>
      </w:r>
    </w:p>
    <w:p>
      <w:r>
        <w:t>Il reste à vérifier si la comparaison des revenus opérée par l'administration a été faite de manière conforme au droit. On note que le recourant n'a soulevé aucun grief concret en la matière.</w:t>
      </w:r>
    </w:p>
    <w:p>
      <w:r>
        <w:rPr>
          <w:b/>
        </w:rPr>
        <w:t>E. 10.1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Le gain d'invalide est une donnée théorique et est évalué sur la base de statistiques. Ce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 Par ailleurs, 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10.2</w:t>
      </w:r>
    </w:p>
    <w:p>
      <w:r>
        <w:t>En l'espèce, l'OAIE a effectué une évaluation de l'invalidité selon la méthode générale par une comparaison de revenus entre le salaire mensuel moyen d'un salarié avec des connaissances professionnelles spécialisées dans le secteur "fabrication de machines et d'équipement" (niveau de qualification 3) en 2006 avec un revenu théorique moyen 2006 pour des activités de substitution simples et répétitives proposées par le service médical de l'OAIE (revenu encore diminué de 10 % pour tenir compte des circonstances particulières du cas particulier) et a conclu que le recourant subissait une diminution de sa capacité de travail et de gain n'ouvrant pas le droit à une rente (cf. supra let. D s.). Même en reprenant les paramètres de l'autorité inférieure tout à fait favorables au recourant (avec un salaire d'invalide déterminé sur la base d'une moyenne des salaires dans quatre secteurs d'activités du niveau de qualification 4 au lieu de la moyenne des salaires dans le niveau de qualification 4, toute branche confondue) et en effectuant la comparaison des revenus en se référant aux données ESS 2005 (moment où le droit à la rente aurait pu naître au plus tôt; cf. supra let. A; consid. 5 et 10.1) avec un abattement très généreux de 15 % pour motifs personnels et professionnels (au lieu des 10 % retenus par l'autorité inférieure), force est de constater que l'assuré ne présente pas une incapacité de travail ouvrant le droit à une rente. A titre superfétatoire, on note qu'il en irait de même avec un abattement de 20 % que l'on prenne comme référence les données relatives à l'année 2005 ou celles relatives à l'année 2009, à savoir lorsque la décision entreprise a été rendue.</w:t>
      </w:r>
    </w:p>
    <w:p>
      <w:r>
        <w:rPr>
          <w:b/>
        </w:rPr>
        <w:t>E. 11</w:t>
      </w:r>
    </w:p>
    <w:p>
      <w:r>
        <w:t>Eu égard à ce qui précède, il appert que la décision entreprise, basée sur un dossier suffisamment instruit (cf. supra consid. 7),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w:t>
      </w:r>
    </w:p>
    <w:p>
      <w:r>
        <w:rPr>
          <w:b/>
        </w:rPr>
        <w:t>E. 12</w:t>
      </w:r>
    </w:p>
    <w:p>
      <w:r>
        <w:t>Compte tenu de l'ensemble des circonstances du cas concret, notamment du fait que, sur la base des actes de la cause, le recourant apparaît actuellement sans ressources financières suffisantes (pce TAF 4), le Tribunal de céans renonce exceptionnellement a percevoir des frais de procédure (art. 63 al. 1 dernière phrase PA). Par conséquent, la demande implicite d'assistance judiciaire partielle (art. 65 al. 1 PA) est sans objet.</w:t>
      </w:r>
    </w:p>
    <w:p>
      <w:r>
        <w:rPr>
          <w:b/>
        </w:rPr>
        <w:t>E. 13</w:t>
      </w:r>
    </w:p>
    <w:p>
      <w:r>
        <w:t>Vu l'issue de la cause,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