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C-4480/2011 vom 31. Januar 2014</w:t>
      </w:r>
    </w:p>
    <w:p>
      <w:r>
        <w:t>Bundesverwaltungsgericht, 2014-01-31, FR</w:t>
      </w:r>
    </w:p>
    <w:p>
      <w:r>
        <w:rPr>
          <w:b/>
        </w:rPr>
        <w:t xml:space="preserve">Quelle: </w:t>
      </w:r>
      <w:r>
        <w:t>https://mcp.opencaselaw.ch/entscheid/bvger_C-4480_2011</w:t>
      </w:r>
    </w:p>
    <w:p>
      <w:r>
        <w:t>FR: TAF C-4480/2011 du 31 janvier 2014</w:t>
      </w:r>
    </w:p>
    <w:p>
      <w:r>
        <w:t>IT: TAF C-4480/2011 del 31 gennaio 2014</w:t>
      </w:r>
    </w:p>
    <w:p>
      <w:pPr>
        <w:pStyle w:val="Heading2"/>
      </w:pPr>
      <w:r>
        <w:t>Regeste</w:t>
      </w:r>
    </w:p>
    <w:p>
      <w:r>
        <w:t>Personnes relevant du domaine de l'asile</w:t>
      </w:r>
    </w:p>
    <w:p>
      <w:pPr>
        <w:pStyle w:val="Heading2"/>
      </w:pPr>
      <w:r>
        <w:t>Erwägungen</w:t>
      </w:r>
    </w:p>
    <w:p>
      <w:r>
        <w:rPr>
          <w:b/>
        </w:rPr>
        <w:t>E. 2</w:t>
      </w:r>
    </w:p>
    <w:p>
      <w:r>
        <w:t>L'intéressé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et Lorenz Kneubühler, Prozessieren vor dem Bundesverwaltungs-gericht, in Handbücher für die Anwaltspraxis, Tome X, 2ème édition, Bâle 2013, p. 226, ad ch. 3.197). Aussi peut-elle admettre ou rejeter le pourvoi pour d'autres motifs que ceux invoqués. Dans son arrêt, elle prend en considération l'état de fait existant au moment où elle statue (cf. ATAF 2012/21 consid. 5).</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à l'ODM (cf. art. 14 al. 3 LAsi).</w:t>
      </w:r>
    </w:p>
    <w:p>
      <w:r>
        <w:rPr>
          <w:b/>
        </w:rPr>
        <w:t>E. 3.2</w:t>
      </w:r>
    </w:p>
    <w:p>
      <w:r>
        <w:t>L'art. 14 LAsi règlemente la relation entre la procédure d'asile et celle relevant du droit des étrangers (au sens strict). Cette disposition énonce, à l'alinéa 1, le principe selon lequel un requérant d'asile, à moins qu'il n'y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w:t>
      </w:r>
    </w:p>
    <w:p>
      <w:r>
        <w:rPr>
          <w:b/>
        </w:rPr>
        <w:t>E. 3.3</w:t>
      </w:r>
    </w:p>
    <w:p>
      <w:r>
        <w:t>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2D_41/2010 du 15 décembre 2010 consid. 3.1.2, 2D_25/2010 du 14 mai 2010 consid. 2.2 et 2C_853/2008 du 28 janvier 2009 consid. 3.1, ainsi que les réf. mentionnées ; voir en outre l'ATAF 2009/40 consid. 3.4 et les réf. mentionnées). Il résulte de ce qui précède qu'en dépit d'une terminologie similaire, la procédure d'approbation mentionnée à l'art. 14 al. 2 LAsi revêt une nature spéciale par rapport à la procédure d'approbation figurant dans la LEtr. Elle ne porte en l'occurrence que sur l'autorisation pour le canton de procéder dans le cadre de cette disposition (sur la nature de cette procédure, cf. ATF 137 I 128 consid. 3.1.2 et jurisp. cit.). Dans la mesure où l'approbation fédérale est expressément réservée par l'art. 14 al. 2 LAsi, ni le Tribunal, ni l'ODM ne sont liés par la prise de position favorable du B._______ concernant la délivrance d'une telle autorisation aux recourants et peuvent donc parfaitement s'écarter de l'appréciation faite par l'autorité cantonale précitée sur ce point (cf. notamment arrêts du Tribunal C 2868/2010 du 29 novembre 2010 consid. 3.3 et C-5251/2009 du 16 avril 2010 consid. 5.2).</w:t>
      </w:r>
    </w:p>
    <w:p>
      <w:r>
        <w:rPr>
          <w:b/>
        </w:rPr>
        <w:t>E. 4</w:t>
      </w:r>
    </w:p>
    <w:p>
      <w:r>
        <w:t>En l'espèce, l'examen des pièces du dossier révèle que A._______ réside en Suisse depuis le (...), (...), et qu'il remplit donc les conditions temporelles posées à l'application de l'art. 14 al. 2 let. a LAsi. Par ailleurs, le canton de (...) est habilité à octroyer à l'intéressé une autorisation de séjour sur son territoire, compte tenu de son attribution à ce canton en application de la loi sur l'asile (cf. art. 14 al. 2 phr. 1 LAsi). Le lieu de séjour du recourant a toujours été connu des autorités, si bien que celui-ci remplit également la condition posée à l'art. 14 al. 2 let. b LAsi. En outre, le dossier du prénommé a été transmis à l'ODM pour approbation sur proposition du B._______ du 13 mai 2011, conformément à l'art. 14 al. 3 LAsi. Il reste donc à examiner si la situation de l'intéressé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 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Tribunal C-673/2011 du 25 juillet 2012 consid 3.2 et C-4884/2009 du 3 mai 2011 consid. 3.2 ; sur toutes ces questions, cf. notamment Blaise Vuille/Claudine Schenk, L'art. 14 alinéa 2 de la loi sur l'asile et la notion d'intégration, in : Cesla Amarelle (éd.), L'intégration des étrangers à l'épreuve du droit suisse, 2012, p. 105 ss).</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précité consid. 6.1, et 2007/45 consid. 4.2; voir également ATF 130 II 39 consid. 3).</w:t>
      </w:r>
    </w:p>
    <w:p>
      <w:r>
        <w:rPr>
          <w:b/>
        </w:rPr>
        <w:t>E. 5.4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w:t>
      </w:r>
    </w:p>
    <w:p>
      <w:r>
        <w:rPr>
          <w:b/>
        </w:rPr>
        <w:t>E. 6</w:t>
      </w:r>
    </w:p>
    <w:p>
      <w:r>
        <w:t>Dans l'argumentation de son recours, l'intéressé a mis en exergue la durée de son séjour en Suisse, sa parfaite intégration socioprofessionnelle, son bon comportement, ainsi que les difficultés de réintégration en Turquie.</w:t>
      </w:r>
    </w:p>
    <w:p>
      <w:r>
        <w:rPr>
          <w:b/>
        </w:rPr>
        <w:t>E. 7.1</w:t>
      </w:r>
    </w:p>
    <w:p>
      <w:r>
        <w:t>Le Tribunal relève en préambule que le simple fait pour un étranger de séjourner en Suisse pendant de longues années, y compris légalement, ne permet pas d'admettre un cas personnel d'extrême gravité, sans qu'existent d'autres circonstances tout à fait exceptionnelles de nature à justifier l'existence d'un cas de rigueur (cf. ATAF 2007/16 consid. 7, ainsi que l'arrêt du Tribunal C-1999/2012 du 11 octobre 2012 consid. 6.1 et jurisp. cit.). Dans ces conditions, A._______ ne saurait tirer parti de la seule durée de sa présence en Suisse pour y bénéficier d'une autorisation de séjour en application de l'art. 14 al. 2 LAsi. Ceci vaut à plus forte raison dans le cas particulier, dès lors que le recourant réside en Suisse depuis près de (...) ans exclusivement en qualité de requérant d'asile débouté au bénéfice d'une simple tolérance cantonale (cf. sur cette problématique, ATAF 2007/45 précité consid. 6.3, et 2007/44 consid. 5.2 ; voir également l'arrêt du Tribunal C 1999/2012 ibid.). Il n'a ainsi apparemment jamais envisagé, depuis le rejet définitif de sa demande d'asile par le Tribunal le 25 février 2010, de se conformer aux injonctions des autorités suisses de retourner dans son pays. Indépendamment de ce qui précède, il faut encore que le refus d'admettre l'existence d'un cas de rigueur comporte pour l'intéressé de graves conséquences. Autrement dit, il est nécessaire, comme relevé plus haut, que ses conditions de vie et d'existence, comparées à celles applicables à la moyenne des étrangers, soient mises en cause de manière accrue (cf. consid 5.4 ci-avant).</w:t>
      </w:r>
    </w:p>
    <w:p>
      <w:r>
        <w:rPr>
          <w:b/>
        </w:rPr>
        <w:t>E. 7.2</w:t>
      </w:r>
    </w:p>
    <w:p>
      <w:r>
        <w:t>S'agissant de l'intégration socioprofessionnelle du recourant, il sied d'observer qu'elle ne revêt pas un caractère exceptionnel comparée à celle de la moyenne des étrangers présents en Suisse depuis de nombreuses années, ainsi que l'exige l'art. 14 al. 2 LAsi en relation avec l'art. 31 al. 1 OASA (cf. ATAF 2009/40 consid. 6.2 in fine et 7.3). Certes, A._______ a travaillé à mi-temps depuis (...) en tant que (...), puis à plein temps depuis le (...). Par ses efforts, en se constituant (...) et en développant (...), il a acquis la confiance de son employeur et (...) le (...) - constitué sous la forme juridique d'une (...) depuis le (...) - en (...), par (...). Par ses activités, il génère actuellement un revenu mensuel stable et suffisant pour lui assurer son indépendance économique. En outre, le recourant suit encore divers cours de langue afin d'apprendre le français. Toutefois, sans vouloir remettre en cause les efforts louables d'intégration accomplis par le prénommé et sa volonté de s'intégrer dans la vie économique suisse, le Tribunal ne saurait considérer que son intégration socioprofessionnelle sorte du commun. En effet, il faut aussi constater qu'il a été socialement assisté, totalement du (...) au (...), puis partiellement du (...) au (...), et qu'il n'est ainsi autonome financièrement que depuis le (...), soit près de (...) ans suite à son arrivée en Suisse. Par ailleurs, s'il y a lieu de relever les efforts consentis par l'intéressé pour s'intégrer dans la vie socioprofessionnelle et pour ne pas dépendre des prestations de l'aide sociale, il convient de souligner, dans le cadre d'une pondération d'ensemble, que cet aspect ne fonde pas encore en lui-même un cas de rigueur grave. Il faut relever, dans ce contexte, que le fait de travailler pour ne pas dépendre de l'aide sociale, d'éviter de commettre des actes pénalement répréhensibles et de s'efforcer d'apprendre l'une des langues nationales pour se faire comprendre et comprendre les autochtones est un comportement ordinaire qui peut être attendu de toute personne souhaitant la régularisation de sa situation. Une telle attitude, naturelle en elle-même, ne saurait être déjà considérée comme une "intégration poussée" au sens de l'art. 14 al. 2 let. c LAsi, c'est-à-dire susceptible de constituer en soi un élément suffisant pour un cas de rigueur grave et pour obtenir la régularisation des conditions de séjour (cf. Vuille/Schenk, op. cit., p. 122 s.). Dans ce contexte, on relèvera que, dans la pratique du Tribunal concernant l'intégration professionnelle, le cas d'espèce est similaire à de nombreux exemples dans lesquels les recourants, bien qu'exerçant régulièrement une activité lucrative et étant financièrement indépendants, n'ont toutefois pas vu leurs conditions de séjours régularisés au sens de l'art. 14 al. 2 LAsi, et ce toujours parce que nonobstant cet aspect-là, une pondération générale ne laissait pas apparaître un cas de rigueur grave résultant d'une intégration poussée. Tel sera notamment le cas s'agissant de requérants jeunes - entre 25 et 35 ans - seuls en Suisse, dont le niveau d'intégration résulte certes d'une attitude "naturelle" au sens évoqué ci-dessus, mais dont la réintégration possible dans le pays d'origine en raison d'un vécu antérieur et de la présence d'un réseau social existant est déterminante dans la pondération des intérêts, comme présenté in casu infra (cf. ibidem, p. 123). En outre, le requérant n'a pas acquis des connaissances ou des qualifications spécifiques que seule la poursuite de son séjour en Suisse pourrait lui permettre de mettre en oeuvre, d'autant moins qu'il exerce ses activités professionnelles dans un commerce (...) et qu'il pourra dès lors les mettre en oeuvre dans son pays. Partant, l'on ne saurait retenir que ses attaches socioprofessionnelles sur territoire helvétique soient à ce point profondes qu'elles l'emportent sur celles qui le lient à son pays d'origine et qu'il ne puisse plus raisonnablement envisager un retour dans celui-ci. Le Tribunal constate par ailleurs que le dossier ne contient aucun élément indiquant que, durant son séjour en Suisse, l'intéressé se serait créé des attaches particulièrement étroites avec son entourage social ou qu'il se serait spécialement investi dans la vie associative et culturelle de son canton ou de sa commune de résidence, en participant activement à des sociétés locales par exemple. Certes, il a produit de nombreuses lettres de soutien, ce qui démontre qu'il a su nouer des contacts avec la population locale, en particulier en relation avec son activité professionnelle. Cela étant, cela ne suffit pas pour considérer que le recourant jouit d'une intégration particulièrement marquée au niveau social et culturel, dans la mesure notamment où il n'apparaît pas extraordinaire qu'après plusieurs années passées en Suisse, une personne étrangère se soit constituée un cercle d'amis ou de connaissances et qu'elle exerce une certaine activité sociale, culturelle ou sportive (cf. en ce sens : ibidem p. 124). Au demeurant, ce constat est corroboré par son très faible niveau de français qui, après un séjour de plus de (...) ans en Suisse, se limite à des connaissances essentiellement passives de la langue (compréhension d'une conversation simple, niveaux A1/A2).</w:t>
      </w:r>
    </w:p>
    <w:p>
      <w:r>
        <w:rPr>
          <w:b/>
        </w:rPr>
        <w:t>E. 7.3</w:t>
      </w:r>
    </w:p>
    <w:p>
      <w:r>
        <w:t>Il apparaît également que A._______ s'est bien comporté en Suisse et paraît s'être adapté à son nouvel environnement de vie. Même si ces éléments témoignent d'un certain degré d'intégration, force est d'admettre que de tels liens ne sont cependant pas non plus, en soi, révélateurs d'attaches particulièrement fortes et étroites avec la Suisse, en ce sens, comme relevé ci-dessus, qu'ils ne constituent finalement que le reflet de ce que l'on peut attendre de toute personne sollicitant le droit de séjourner en Suisse.</w:t>
      </w:r>
    </w:p>
    <w:p>
      <w:r>
        <w:rPr>
          <w:b/>
        </w:rPr>
        <w:t>E. 7.4</w:t>
      </w:r>
    </w:p>
    <w:p>
      <w:r>
        <w:t>Sur le plan personnel, A._______ est en bonne santé et n'a pas d'attaches familiales étroites en Suisse. En revanche, en Turquie, il dispose des membres de sa famille proche, à savoir son épouse, ses deux fils (...), sa mère ainsi que deux frères et trois soeurs. En outre, il y a passé toute son enfance, son adolescence et une très grande partie de sa vie d'adulte jusqu'à l'âge de (...) ans, années qui apparaissent comme essentielles pour la formation de la personnalité et, partant, pour l'intégration socioculturelle (ATF 123 II 125 consid. 5b/aa ; voir également l'ATAF 2007/45 précité consid. 7.6 et jurisp.cit.). Dans ces conditions, le Tribunal ne saurait considérer que le séjour de l'intéressé sur le territoire suisse l'ait rendu totalement étranger à sa patrie, ce d'autant moins qu'il travaille actuellement (...). Il n'est en effet pas concevable que ce pays, où il a passé la majeure partie de son existence, lui soit devenu à ce point étranger qu'il ne serait plus en mesure, après une période de réadaptation, d'y retrouver ses repères, même s'il a allégué ne plus avoir aucun contact avec ses proches, hormis son épouse. Ainsi, on est en droit d'attendre, malgré les difficultés inhérentes à un retour dans celui-ci, que le recourant reprenne contact avec les membres de sa famille, en premier lieu avec ses deux fils, et sollicite, du moins dans un premier temps, la solidarité et le soutien de ses proches sur place, même si leur situation financière est quelque peu précaire comme allégué.</w:t>
      </w:r>
    </w:p>
    <w:p>
      <w:r>
        <w:rPr>
          <w:b/>
        </w:rPr>
        <w:t>E. 7.5</w:t>
      </w:r>
    </w:p>
    <w:p>
      <w:r>
        <w:t>Quant au grief avancé selon lequel la réintégration socioprofessionnelle du recourant serait difficile en Turquie en raison de sa situation particulière en tant qu'ancien requérant d'asile et de ses activités (...) passées, il y a lieu de préciser que, dans son arrêt sur recours du 25 février 2010, le Tribunal a considéré que ses motifs d'asile n'étaient pas pertinents. Dès lors que la présente procédure ne permet pas d'obtenir une nouvelle appréciation de ses motifs d'asile, le grief soulevé n'est pas déterminant.</w:t>
      </w:r>
    </w:p>
    <w:p>
      <w:r>
        <w:rPr>
          <w:b/>
        </w:rPr>
        <w:t>E. 7.6</w:t>
      </w:r>
    </w:p>
    <w:p>
      <w:r>
        <w:t>Pour le surplus, il convient de rappeler que la reconnaissance d'un cas de rigueur ne tend pas à protéger l'étranger des conséquences des abus des autorités étatiques ni d'actes de particuliers. Des considérations de cet ordre relèvent en effet de la procédure d'asile, respectivement de l'examen de la licéité et de l'exigibilité de l'exécution d'un renvoi entré en force (ATAF 2007/44 consid. 5.3 et jurisp. cit.). Par ailleurs, 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(ATAF 2007/45 consid. 7.6, ATAF 2007/44 consid. 5.3 et jurisp. cit.),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 qu'une maladie grave ne pouvant être soignée qu'en Suisse, ce qui n'est pas le cas en l'espèce.</w:t>
      </w:r>
    </w:p>
    <w:p>
      <w:r>
        <w:rPr>
          <w:b/>
        </w:rPr>
        <w:t>E. 7.7</w:t>
      </w:r>
    </w:p>
    <w:p>
      <w:r>
        <w:t>En conséquence, l'examen de l'ensemble des circonstances de l'espèce amène le Tribunal à la conclusion que le recourant n'a pas atteint en Suisse un degré d'intégration particulièrement poussé au sens de l'art. 14 al. 2 LAsi et que c'est à bon droit que l'ODM a refusé de donner son approbation à l'octroi d'une autorisation de séjour en sa faveur.</w:t>
      </w:r>
    </w:p>
    <w:p>
      <w:r>
        <w:rPr>
          <w:b/>
        </w:rPr>
        <w:t>E. 8</w:t>
      </w:r>
    </w:p>
    <w:p>
      <w:r>
        <w:t>Il ressort de ce qui précède que la décision de l'ODM du 11 juillet 2011 est conforme au droit. Le recours est en conséquence rejeté.</w:t>
      </w:r>
    </w:p>
    <w:p>
      <w:r>
        <w:rPr>
          <w:b/>
        </w:rPr>
        <w:t>E. 9</w:t>
      </w:r>
    </w:p>
    <w:p>
      <w:r>
        <w:t>Compte tenu de l'issue de la cause, il y a lieu de mettre les frais de procédure à la charge du recourant (cf. art. 63 al. 1 PA et art. 1 à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