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C-4474/2011 vom 29. Oktober 2013</w:t>
      </w:r>
    </w:p>
    <w:p>
      <w:r>
        <w:t>Bundesverwaltungsgericht, 2013-10-29, FR</w:t>
      </w:r>
    </w:p>
    <w:p>
      <w:r>
        <w:rPr>
          <w:b/>
        </w:rPr>
        <w:t xml:space="preserve">Quelle: </w:t>
      </w:r>
      <w:r>
        <w:t>https://mcp.opencaselaw.ch/entscheid/bvger_C-4474_2011</w:t>
      </w:r>
    </w:p>
    <w:p>
      <w:r>
        <w:t>FR: TAF C-4474/2011 du 29 octobre 2013</w:t>
      </w:r>
    </w:p>
    <w:p>
      <w:r>
        <w:t>IT: TAF C-4474/2011 del 29 ottobre 2013</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fonds du recours.</w:t>
      </w:r>
    </w:p>
    <w:p>
      <w:r>
        <w:rPr>
          <w:b/>
        </w:rPr>
        <w:t>E. 2</w:t>
      </w:r>
    </w:p>
    <w:p>
      <w:r>
        <w:t>Le Tribunal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Concrètement, X._______, ressortissant espagnol vivant dans son pays d'origine, sont applicables : - l'Accord entre la Suisse et la Communauté européenne et ses Etats membres sur la libre circulation des personnes du 21 juin 1999 (ALCP, RS 0.142.112.681), - le règlement (CEE) n° 1408/71 du Conseil du 14 juin 1971 relatif à l'application des régimes de sécurité sociale aux travailleurs salariés, aux travailleurs non salariés et aux membres de leur famille qui se déplacent à l'intérieur de la Communauté (RS 0.831.109. 268.1) et - le règlement (CEE) n° 574/72 du Conseil du 21 mars 1972 relatif à l'application du règlement (CEE) n° 1408/71 (RS 0.831.109.268.11). Ces règles sont entrées en vigueur pour la relation entre la Suisse et les Etats de l'Union européenne le 1er juin 2002 (cf. ATF 133 V 269 consid. 4.2.1). Par contre, ne sont pas déterminants dans le cas concret, l'annexe II révisée de l'ALCP et les nouveaux règlements (CE) n° 883/2004 et 987/2009, en vigueur pour la Suisse depuis le 1er avril 2012 (cf. section A art. 3 et 4 de l'annexe II révisée ALCP, art. 87 par. 1 et art. 90 par. 1 let. c du règlement (CEE) n° 883/2004; arrêt du Tribunal fédéral 9C_539/2012 du 7 novembre 2012 consid. 1.1). Sont également applicables les modifications légales de la 5ème révision LAI, entrées en vigueur le 1er janvier 2008 (RO 2007; FF 2005 4215; cf. arrêt du Tribunal fédéral 9C_961/2008 du 30 novembre 2009 consid. 5). Cependant, ne sont pas déterminants les dispositions de la 6ème révision de la LAI (premier volet), en vigueur depuis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droit à une rente d'invalidité d'un assuré qui prétend à des prestations de l'assurance-invalidité suisse est déterminé exclusivement d'après le droit suisse (cf. art. 40 par. 4 du Règlement (CEE) n° 1408/71; ATF 130 V 257 consid. 2.4). Partant, les décisions prises par la sécurité sociale espagnole ne lient pas les autorités suisses.</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remplit la condition liée à la durée minimale de cotisations, ayant cotisé en Suisse pendant de nombreuses années (cf. extrait du compte individuel [AI pce 6]). Il reste à examiner si l'assuré est invalide au sens de la loi suisse.</w:t>
      </w:r>
    </w:p>
    <w:p>
      <w:r>
        <w:rPr>
          <w:b/>
        </w:rPr>
        <w:t>E. 5.1</w:t>
      </w:r>
    </w:p>
    <w:p>
      <w:r>
        <w:t>Conformément à l'art. 28 al. 1 LAI, l'assuré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invalidé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En Suisse, la notion d'invalidité est de nature juridique-économique et non médicale (ATF 116 V 246 consid. 1b). Seules les pertes économiques liées à une atteinte à la santé sont assurées. L'invalidité n'est pas déterminée selon des tables d'incapacité (appréciation médicaux-théorique). En cas d'incapacité de travail de longue durée, l'activité qui peut être exigée de l'assuré peut relever d'une autre profession ou d'un autre domaine d'activité (art. 6 LPGA). L'incapacité professionnelle, c'est-à-dire l'incapacité à travailler dans sa profession habituelle, n'est pas assurée. Si la personne assurée est en mesure d'exercer une autre activité raisonnablement exigible sans subir une perte de gain importante, elle n'est pas réputée invalide au sens de la loi (Circulaire de l'Office fédéral des assurances sociales sur l'invalidité et l'impotence dans l'assurance-invalidité [CIIAI], chiffre 1021).</w:t>
      </w:r>
    </w:p>
    <w:p>
      <w:r>
        <w:rPr>
          <w:b/>
        </w:rPr>
        <w:t>E. 5.3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et leur résidence habituelle sur le sol de l'un d'eux (cf. l'ALCP, en dérogation à l'art. 29 al. 4 LAI).</w:t>
      </w:r>
    </w:p>
    <w:p>
      <w:r>
        <w:rPr>
          <w:b/>
        </w:rPr>
        <w:t>E. 5.4</w:t>
      </w:r>
    </w:p>
    <w:p>
      <w:r>
        <w:t>Le droit à la rente d'invalidité prend naissance au plus tôt à l'échéance d'une période de six mois à compter de la date à laquelle la personne assurée a fait valoir son droit aux prestations (cf. art. 29 al. 1 LAI). En l'espèce, X._______ ayant présenté sa demande de prestations de l'assurance-invalidité le 26 mai 2010 (AI pce 1), il appartient au Tribunal d'examiner si et dans quelle mesure le recourant avait droit à une rente d'invalidité le 1er novembre 2010 ou si le droit à une rente est né entre cette date et le 23 juin 2011, date de la décision attaquée marquant la limite dans le temps du pouvoir d'examen de l'autorité de recours (cf. ATF 129 V 1 consid. 1 et 121 V 362 consid. 1.b). Une éventuelle aggravation de l'état de santé survenue après le 23 juin 2011 ne peut donc pas faire examen du présent recours. De plus, une documentation médicale postérieure à la décision attaquée ne peut être prise en compte que dans la mesure où elle permet une meilleure compréhension de la situation médicale antérieure (cf. arrêt du Tribunal administratif fédéral C-6949/2009 du 17 novembre 2011 consid. 5.3).</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médicale lorsqu'il apparaît nécessaire de clarifier les aspects médicaux du cas (ATF 117 V 283 consid. 4a). En effet, combien même l'invalidité soit une notion juridique et économique, les données fournies par les médecins constituent un élément utile pour apprécier les conséquences de l'atteinte à la santé de l'assuré sur sa capacité de travail résiduelle et pour déterminer les travaux raisonnablement exigibles (ATF 125 V 256 consid. 4, 115 V 133 consid. 2 et ATF 114 V 310 consid. 3c; arrêt du Tribunal fédéral I 599/2004 du 28 juillet 2005 consid. 1.2).</w:t>
      </w:r>
    </w:p>
    <w:p>
      <w:r>
        <w:rPr>
          <w:b/>
        </w:rPr>
        <w:t>E. 6.2</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(cf. à titre d'exemple : ATF 125 V 351 consid. 3a quant à la valeur probante d'une expertise médicale).</w:t>
      </w:r>
    </w:p>
    <w:p>
      <w:r>
        <w:rPr>
          <w:b/>
        </w:rPr>
        <w:t>E. 7</w:t>
      </w:r>
    </w:p>
    <w:p>
      <w:r>
        <w:t>X._______ soulève que la sécurité sociale espagnole lui a reconnu par décision définitive du 4 juillet 2011 une incapacité de 66% (TAF pce 1 annexe 4). Cependant, non seulement l'assurance-invalidité suisse n'est pas liée, d'après la jurisprudence, par les décisions de l'INSS (cf. consid. 3.2), mais encore il s'avère que celle-ci a pris sa décision en application d'un barème médicaux-théorique inconnu en Suisse (cf. consid. 5.2 ci-dessus), lequel, de surcroît, ne tient pas uniquement compte d'une incapacité de travail mais également de facteurs sociaux non déterminants en Suisse (cf. TAF pce 1 annexe 4 et le décret royal 1971/1999 du 23 décembre). Le Tribunal ne peut pas donc retenir que l'assuré présente un taux d'incapacité de travail de 66%.</w:t>
      </w:r>
    </w:p>
    <w:p>
      <w:r>
        <w:rPr>
          <w:b/>
        </w:rPr>
        <w:t>E. 8</w:t>
      </w:r>
    </w:p>
    <w:p>
      <w:r>
        <w:t>Le recourant souffre de plusieurs problèmes de santé.</w:t>
      </w:r>
    </w:p>
    <w:p>
      <w:r>
        <w:rPr>
          <w:b/>
        </w:rPr>
        <w:t>E. 8.1</w:t>
      </w:r>
    </w:p>
    <w:p>
      <w:r>
        <w:t>D'un point de vue physique, X._______ présente un VIH positif et des varices à la jambe. Il souffre également d'atteintes neurologiques des membres inférieurs ainsi que d'un ictus ischémique transitoire cérébral droit. Cela étant, ces deux dernières atteintes sont survenues après le 23 juin 2011. En effet, le 15 décembre 2011 le recourant a consulté en urgence l'hôpital universitaire de L._______ pour un examen neurologique et le Dr M._______ a posé son diagnostic le 13 février 2012 (TAF pce 21 annexes 11 et 15); de plus, la Dresse P._______ a retenu que l'ictus ischémique est survenu en janvier 2012 (cf. le rapport médical détaillé E 213 du 22 mai 2013 [TAF pce 27 annexe]). Ces troubles étant postérieurs à la décision litigieuse, ils ne peuvent pas entrer en considération dans la présente affaire (cf. consid. 5.4). En outre, le Tribunal constate que le VIH positif qui est sans complications d'après les divers rapports médicaux ainsi que les varices à la jambe ne justifient pas d'incapacités de travail (cf. la prise de position médicale du 19 mai 2013 du Dr O._______ [AI pce 63]). D'ailleurs, les différents médecins ont attesté des incapacités en raison du trouble psychique de l'assuré pour lequel il touche une rente en Espagne (cf. rapports médicaux du 12 avril 2010 du Dr A._______ [AI pces 23 et 24], rapport médical détaillé E 213 du 28 juin 2010 du Dr E._______ [AI pce 29], rapport médical détaillé E 213 du 21 octobre 2010 de la Dresse F._______ [AI pce 37] et rapport détaillé E 213 du 22 mai 2013 de la Dresse P._______ [TAF pce 27 annexe]; décision du 13 mai 2010 de l'INSS [TAF pce 1 annexe 6]). Ainsi, le Tribunal retient que l'assuré ne présente pas, pour la période déterminante au moins, une incapacité de travail en raison d'une atteinte physique.</w:t>
      </w:r>
    </w:p>
    <w:p>
      <w:r>
        <w:rPr>
          <w:b/>
        </w:rPr>
        <w:t>E. 8.2</w:t>
      </w:r>
    </w:p>
    <w:p>
      <w:r>
        <w:t>X._______ présente également un trouble psychique et a consulté en mars 2009 pour la première fois le centre unapro pour être suivi par une équipe multidisciplinaire (rapport psychologique du 14 avril 2010 de Madame C._______ [AI pce 27]). Le Dr E._______ de l'INSS a retenu un trouble anxio-dépressif modéré à sévère avec une symptomatologie obsessive et neurotique (AI pce 29), la Dresse F._______ de l'INSS un trouble anxio-dépressif avec ruminations obsessives et somatisations anxieuses (AI pce 37), le Dr G._______, psychiatre, un trouble de l'adaptation mixte et une personnalité à traits obsessionnels (AI pce 46) et le Dr I._______ informe en 2013 que l'assuré est suivi pour des traits obsessionnels et compulsifs ainsi que pour un trouble post-traumatique (TAF pce 21 annexes 1 et 2). Le Dr H._______ de l'OAIE, psychiatre, sur l'avis duquel l'OAIE a fondé sa décision contestée, a retenu un trouble de l'adaptation mixte qui n'a pas d'effet sur la capacité de travail de l'assuré (cf. les prises de position médicales des 12 mai et 10 novembre 2011 AI [pces 50 et 58], confirmées par la prise de position médicale du 5 mai 2013 [AI pce 61]). Or, le Tribunal de céans constate que l'avis du Dr H._______ repose sur un dossier médical lacunaire, les documents médicaux versés dans le dossier ne remplissant pas les exigences posées par la jurisprudence citée (cf. consid. 6.2). L'unique rapport psychiatrique - le rapport du 21 février 2011 du Dr G._______ (AI pce 46) - est particulièrement succinct - il dépasse à peine une page - et ne contient aucun examen circonstancié du problème psychique de l'assuré; le Dr G._______ ne décrit pas l'anamnèse et les plaintes de l'assuré et il n'informe pas de la durée et des fréquences des psychothérapies entamées; son diagnostic, le trouble de l'adaptation mixte et une personnalité à traits obsessionnels, n'est pas motivé. Par ailleurs, ce psychiatre ne se prononce pas sur la capacité de travail résiduelle de X._______ dans son ancienne profession et dans une activité adaptée. De même, les rapports du Dr I._______ de l'hôpital universitaire de L._______ relatifs au traitement psychiatrique en cours ne sont pas non plus suffisants; ils n'énumèrent que brièvement les constatations observées, sans les motiver. De plus, ce médecin ne se détermine pas non plus sur la capacité de travail résiduelle de l'assuré. Les rapports médicaux détaillés E 213 des 28 juin et 21 octobre 2010, du Dr E._______ et de la Dresse F._______, ne remplissent pas non plus les exigences jurisprudentielles, étant également très succincts et ne contenant que des constatations brèves (AI pces 29 et 37; cf. consid. 6.2 ci-dessus et voir également l'arrêt du Tribunal fédéral 9C_952/2011 du 7 novembre 2012 consid. 2.3 relatif à la valeur probante d'un rapport E 213). Le Tribunal ne peut donc pas non plus suivre leur appréciation de la capacité de travail du recourant.</w:t>
      </w:r>
    </w:p>
    <w:p>
      <w:r>
        <w:rPr>
          <w:b/>
        </w:rPr>
        <w:t>E. 9</w:t>
      </w:r>
    </w:p>
    <w:p>
      <w:r>
        <w:t>En conclusion, faute d'un dossier médical complet, le Tribunal annule la décision litigieuse et renvoie l'affaire à l'OAIE afin d'en compléter l'instruction. Bien que le renvoi de l'affaire doive rester exceptionnel, il est dans le cas concret justifié, conformément à la jurisprudence du Tribunal fédéral, en raison de l'importance de l'instruction à compléter (cf. ATF 137 V 210 consid. 4.4.1.4). Le complément d'instruction comprendra notamment la réalisation d'une expertise psychiatrique qui répond aux exigences du Tribunal fédéral décrites. Cas échéant, le dossier devra être actualisé quant aux problèmes physiques du recourant.</w:t>
      </w:r>
    </w:p>
    <w:p>
      <w:r>
        <w:rPr>
          <w:b/>
        </w:rPr>
        <w:t>E. 10.1</w:t>
      </w:r>
    </w:p>
    <w:p>
      <w:r>
        <w:t>Eu égard à l'issue du litige, il n'est pas perçu de frais de procédure (cf. art. 63 PA). En conséquence, l'avance de frais de Fr. 400.- déjà versée par le recourant lui sera restituée une fois le présent arrêt entré en force.</w:t>
      </w:r>
    </w:p>
    <w:p>
      <w:r>
        <w:rPr>
          <w:b/>
        </w:rPr>
        <w:t>E. 10.2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au vu de ce qui précède, d'allouer au recourant une indemnité à titre de dépens fixée à Fr. 1'200.- (avec frais), à charge de l'OAIE, ayant été représenté depuis le 14 novembre 2011 par un avocat (cf. TAF pce 5).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