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C-4460/2013 vom 29. Oktober 2014</w:t>
      </w:r>
    </w:p>
    <w:p>
      <w:r>
        <w:t>Bundesverwaltungsgericht, 2014-10-29, DE</w:t>
      </w:r>
    </w:p>
    <w:p>
      <w:r>
        <w:rPr>
          <w:b/>
        </w:rPr>
        <w:t xml:space="preserve">Quelle: </w:t>
      </w:r>
      <w:r>
        <w:t>https://mcp.opencaselaw.ch/entscheid/bvger_C-4460_2013</w:t>
      </w:r>
    </w:p>
    <w:p>
      <w:r>
        <w:t>FR: TAF C-4460/2013 du 29 octobre 2014</w:t>
      </w:r>
    </w:p>
    <w:p>
      <w:r>
        <w:t>IT: TAF C-4460/2013 del 29 ottobre 2014</w:t>
      </w:r>
    </w:p>
    <w:p>
      <w:pPr>
        <w:pStyle w:val="Heading2"/>
      </w:pPr>
      <w:r>
        <w:t>Regeste</w:t>
      </w:r>
    </w:p>
    <w:p>
      <w:r>
        <w:t>Tarife der Leistungserbringer</w:t>
      </w:r>
    </w:p>
    <w:p>
      <w:pPr>
        <w:pStyle w:val="Heading2"/>
      </w:pPr>
      <w:r>
        <w:t>Erwägungen</w:t>
      </w:r>
    </w:p>
    <w:p>
      <w:r>
        <w:rPr>
          <w:b/>
        </w:rPr>
        <w:t>E. 1.1</w:t>
      </w:r>
    </w:p>
    <w:p>
      <w:r>
        <w:t>Den angefochtenen RRB 2013-721 vom 19. Juni 2013 hat die Vorinstanz gestützt auf Art. 46 Abs. 4 und Art. 47 Abs. 1 KVG erlassen. Gemäss Art. 53 Abs. 1 KVG kann gegen Beschlüsse der Kantonsregierungen nach Art. 46 Abs. 4 und Art. 47 KVG beim Bundesverwaltungsgericht Beschwerde geführt werden. Das Bundesverwaltungsgericht ist deshalb zur Beurteilung der Beschwerde zuständig (vgl. auch Art. 90a Abs. 2 KVG).</w:t>
      </w:r>
    </w:p>
    <w:p>
      <w:r>
        <w:rPr>
          <w:b/>
        </w:rPr>
        <w:t>E. 1.2</w:t>
      </w:r>
    </w:p>
    <w:p>
      <w:r>
        <w:t>Das Verfahren vor dem Bundesverwaltungsgericht richtet sich gemäss Art. 37 VGG (SR 173.32) und Art. 53 Abs. 2 Satz 1 KVG grundsätzlich nach den Vorschriften des VwVG (SR 172.021). Vorbehalten bleiben allfällige Abweichungen des VGG und die besonderen Bestimmungen des Art. 53 Abs. 2 KVG.</w:t>
      </w:r>
    </w:p>
    <w:p>
      <w:r>
        <w:rPr>
          <w:b/>
        </w:rPr>
        <w:t>E. 1.3</w:t>
      </w:r>
    </w:p>
    <w:p>
      <w:r>
        <w:t>Die Beschwerdeführerin ist primäre Adressatin des angefochtenen Beschlusses und ohne Zweifel zur Beschwerde legitimiert (vgl. Art. 48 Abs. 1 VwVG). Auf die frist- und formgerecht erhobene Beschwerde ist, nachdem auch der Kostenvorschuss rechtzeitig geleistet wurde, einzutreten (vgl. Art. 50 Abs. 1, Art. 52 Abs. 1 und Art. 63 Abs. 4 VwVG).</w:t>
      </w:r>
    </w:p>
    <w:p>
      <w:r>
        <w:rPr>
          <w:b/>
        </w:rPr>
        <w:t>E. 1.4</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zur Überprüfungsbefugnis des Bundesverwaltungsgerichts bei Tariffestsetzungsbeschlüssen siehe BVGE 2014/3 E. 1.4).</w:t>
      </w:r>
    </w:p>
    <w:p>
      <w:r>
        <w:rPr>
          <w:b/>
        </w:rPr>
        <w:t>E. 2</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w:t>
      </w:r>
    </w:p>
    <w:p>
      <w:r>
        <w:rPr>
          <w:b/>
        </w:rPr>
        <w:t>E. 2.1</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2.2</w:t>
      </w:r>
    </w:p>
    <w:p>
      <w:r>
        <w:t>Gemäss Art. 43 Abs. 1 KVG erstellen die (zugelassenen) Leistungserbringer ihre Rechnungen nach Tarifen oder Preisen. Nach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w:t>
      </w:r>
    </w:p>
    <w:p>
      <w:r>
        <w:rPr>
          <w:b/>
        </w:rPr>
        <w:t>E. 2.3</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 Dem Genehmigungsentscheid kommt konstitutive Wirkung zu (BVGE 2013/8 E. 2.1.4 m.w.H.).</w:t>
      </w:r>
    </w:p>
    <w:p>
      <w:r>
        <w:rPr>
          <w:b/>
        </w:rPr>
        <w:t>E. 2.4</w:t>
      </w:r>
    </w:p>
    <w:p>
      <w:r>
        <w:t>Kommt zwischen Leistungserbringern und Versicherern kein Tarifvertrag zustande, so setzt die Kantonsregierung nach Anhören der Beteiligten den Tarif fest (Art. 47 Abs. 1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w:t>
      </w:r>
    </w:p>
    <w:p>
      <w:r>
        <w:rPr>
          <w:b/>
        </w:rPr>
        <w:t>E. 2.5</w:t>
      </w:r>
    </w:p>
    <w:p>
      <w:r>
        <w:t>Unter dem Titel "Tarifverträge mit Spitälern" bestimmt Art. 49 Abs. 1 KVG, dass die Vertragsparteien für die Vergütung der stationären Behandlung einschliesslich Aufenthalt und Pflegeleistungen in einem Spital (Art. 39 Abs. 1) oder einem Geburtshaus (Art. 29) Pauschalen vereinbaren.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 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2.6</w:t>
      </w:r>
    </w:p>
    <w:p>
      <w:r>
        <w:t>Gestützt auf Art. 49 Abs. 2 KVG wurde von den Tarifpartnern und den Kantonen die SwissDRG AG eingesetzt, die für die Erarbeitung und Weiterentwicklung der Tarifstruktur zuständig ist. Die Tarifstruktur und deren Anpassungen sind vom Bundesrat zu genehmigen (Art. 49 Abs. 2 Satz 5 KVG). Die ab 1. Januar 2012 im akutsomatischen Bereich anwendbare Version 1.0 der Tarifstruktur SwissDRG wurde vom Bundesrat am 6. Juli 2011 genehmigt (Mitteilung des Bundesrates vom 6. Juli 2011: Bundesrat genehmigt die neue Tarifstruktur SwissDRG).</w:t>
      </w:r>
    </w:p>
    <w:p>
      <w:r>
        <w:rPr>
          <w:b/>
        </w:rPr>
        <w:t>E. 2.7</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3</w:t>
      </w:r>
    </w:p>
    <w:p>
      <w:r>
        <w:t>In einem ersten Schritt ist zu prüfen, ob die Vorinstanz die Tarifverträge zu Recht nicht genehmigt hat. Die Nichtgenehmigung betrifft einen Tarifvertrag, der den Basisfallwert für die leistungsbezogenen und auf der SwissDRG-Tarifstruktur beruhenden Fallpauschalen (Art. 49 Abs. 1 Satz 2 und 3 KVG) festlegt.</w:t>
      </w:r>
    </w:p>
    <w:p>
      <w:r>
        <w:rPr>
          <w:b/>
        </w:rPr>
        <w:t>E. 3.1</w:t>
      </w:r>
    </w:p>
    <w:p>
      <w:r>
        <w:t>Der zuständigen kantonalen Behörde obliegen im Festsetzungsverfahren nach Art. 47 Abs. 1 KVG einerseits und im Genehmigungsverfahren nach Art. 46 Abs. 4 KVG andererseits unterschiedliche Aufgaben. Im Genehmigungsverfahren hat sie zu prüfen, ob der von den Tarifpartnern bestimmte Tarif mit dem Gesetz und den Geboten der Wirtschaftlichkeit und Billigkeit im Einklang steht. Im Festsetzungsverfahren hat die Behörde demgegenüber selbst einen Tarif zu bestimmen, wobei auch dieser mit den genannten Geboten im Einklang stehen muss. Bei der Preisfindung steht sowohl den Tarifparteien als auch der Festsetzungsbehörde innerhalb der gesetzlichen Schranken je ein Ermessensspielraum zu. Im Genehmigungsverfahren hat die Behörde nicht ihr Ermessen an die Stelle eines sachgerecht ausgeübten Ermessens der Vertragspartner zu stellen (siehe zum Ganzen: Urteil des BVGer C-2283/2013 vom 11. September 2014 [zur Publikation vorgesehen], E. 24.3.3 m.w.H.). Daraus folgt, dass der Grundsatz, wonach das Bundesverwaltungsgericht - zumindest in der Phase der Einführung der leistungsbezogenen Fallpauschalen - den Vorinstanzen bei der Umsetzung der Preisbildungsregel nach Art. 49 Abs. 1 Satz 5 KVG beziehungsweise bei der Durchführung des Benchmarkings einen erheblichen Spielraum einzuräumen hat (C-2283/2013 E. 5.4, vgl. auch BVGE 2014/3 E. 10.1.4), in erster Linie für Tariffestsetzungen gilt. Ist hingegen die Nichtgenehmigung eines Tarifvertrages zu beurteilen, hat das Bundesverwaltungsgericht auch zu prüfen, ob die Genehmigungsbehörde den Ermessensspielraum, welcher den Tarifparteien zusteht, respektiert hat.</w:t>
      </w:r>
    </w:p>
    <w:p>
      <w:r>
        <w:rPr>
          <w:b/>
        </w:rPr>
        <w:t>E. 3.2</w:t>
      </w:r>
    </w:p>
    <w:p>
      <w:r>
        <w:t>Die zuständige Kantonsregierung hat gemäss Art. 46 Abs. 4 Satz 2 KVG namentlich zu prüfen, ob der zur Genehmigung eingereichte Tarifvertrag mit dem Gebot der Wirtschaftlichkeit in Einklang steht.</w:t>
      </w:r>
    </w:p>
    <w:p>
      <w:r>
        <w:rPr>
          <w:b/>
        </w:rPr>
        <w:t>E. 3.2.1</w:t>
      </w:r>
    </w:p>
    <w:p>
      <w:r>
        <w:t>Die Beschwerdeführerinnen beanstanden unter anderem, die Vorinstanz habe ihre Wirtschaftlichkeitsprüfung nicht auf ein Benchmarking gestützt und eine reine Kostenbetrachtung vorgenommen, was dem neuen Recht widerspreche. Weiter habe sie das Verhandlungsprimat beziehungsweise die Tarifautonomie nicht beachtet und den Spielraum für Genehmigungen generell und unbesehen der konkreten Verhältnisse auf lediglich 2% Abweichung festgelegt.</w:t>
      </w:r>
    </w:p>
    <w:p>
      <w:r>
        <w:rPr>
          <w:b/>
        </w:rPr>
        <w:t>E. 3.2.2</w:t>
      </w:r>
    </w:p>
    <w:p>
      <w:r>
        <w:t>Die Vorinstanz hat von einem Benchmarking abgesehen mit der Begründung, bisher existiere noch kein allgemein anerkanntes System des Benchmarkings der Tarife gemäss SwissDRG und die in Art. 49 Abs. 8 KVG vorgesehenen Betriebsvergleiche lägen noch nicht vor. Die von den verschiedenen Akteuren vorgenommenen Benchmarkings wiesen erhebliche Differenzen und auch methodische Mängel auf. Die Kantone verfügten zurzeit in der Regel nicht über genügend Daten, um ein eigenes Benchmarking vorzunehmen. Zudem könne nach Ansicht des Regierungsrats nicht davon ausgegangen werden, dass sich aufgrund der SwissDRG Version 1.0 die Leistungen der Spitäler beziehungsweise der verschiedenen Spitaltypen vergleichen liessen. Im Einführungsjahr von SwissDRG gelte es besonders das Vertragsprimat zu beachten, soweit die Tarife nicht wesentlich von der Wirtschaftlichkeitsprüfung gemäss Art. 46 Abs. 4 KVG abweichen würden (angefochtener RRB S. 13). Als genehmigungsfähig beziehungsweise mit dem Gebot der Wirtschaftlichkeit vereinbar erachte sie - unabhängig von einem Benchmarking - lediglich einen Tarif, der nicht mehr als die (spitalindividuell) transparent ausgewiesenen Kosten der Leistung decke, wobei eine Toleranzmarge von 2 % gewährt würde (angefochtener RRB S. 16, act. 6 S. 3).</w:t>
      </w:r>
    </w:p>
    <w:p>
      <w:r>
        <w:rPr>
          <w:b/>
        </w:rPr>
        <w:t>E. 3.2.3</w:t>
      </w:r>
    </w:p>
    <w:p>
      <w:r>
        <w:t>Im Grundsatzentscheid C-1698/2013 betreffend Festsetzung eines Basisfallwerts für leistungsbezogene und auf der SwissDRG-Tarifstruktur beruhende Fallpauschalen hat das Bundesverwaltungsgericht festgestellt, dass die Wirtschaftlichkeitsprüfung grundsätzlich durch den Vergleich der schweregradbereinigten Fallkosten (benchmarking-relevante Basiswerte) der Spitäler zu erfolgen hat (BVGE 2014/3 E. 2.8.4.4). Im System der neuen Spitalfinanzierung bilden die individuellen Kosten eines Spitals die Grundlage für die Ermittlung der benchmarking-relevanten Betriebskosten und des benchmarking-relevan­ten Basiswerts. Für die Durchführung der Betriebsvergleiche und die Bestimmung des Referenzwerts ist auf die möglichst genau ermittelten Leistungs- und Kostendaten der Vergleichsspitäler abzustellen. Der Basisfallwert (Baserate) hat aber nicht diesen Kosten zu entsprechen, da kein Kostenabgeltungsprinzip gilt. Die frühere - gestützt auf aArt. 49 Abs. 1 KVG entwickelte - Praxis zu den anrechenbaren Kosten ist somit nicht mehr anwendbar (BVGE 2014/3 E. 2.8.5). Effizienzgewinne von Spitälern (mit einem benchmarking-relevanten Basiswert unterhalb des gesetzeskonform bestimmten Benchmarks) sind nicht unzulässig (BVGE 2014/3 E. 2.9.4.4 und 2.9.5). Art. 59c Abs. 1 Bst. a KVV, wonach der Tarif höchstens die transparent ausgewiesenen Kosten der Leistung decken darf, ist in dem Sinne gesetzeskonform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 Die Nichtgenehmigung eines Tarifvertrages kann deshalb - entgegen der Ansicht der Vorinstanz - nicht damit begründet werden, dass die vereinbarte Baserate über den vom Kanton ermittelten Kosten für das betreffende Spital liege.</w:t>
      </w:r>
    </w:p>
    <w:p>
      <w:r>
        <w:rPr>
          <w:b/>
        </w:rPr>
        <w:t>E. 3.3</w:t>
      </w:r>
    </w:p>
    <w:p>
      <w:r>
        <w:t>Der Argumentation der Vorinstanz, weshalb auf ein Benchmarking zu verzichten sei, kann nicht gefolgt werden. Hierzu ist insbesondere auf das zweite Grundsatzurteil betreffend Festlegung eines Basisfallwerts für leistungsbezogene und auf der SwissDRG-Tarifstruktur beruhende Fallpauschalen hinzuweisen, in welchem sich das Bundesverwaltungsgericht eingehend mit dem Benchmarking befasst hat (C-2283/2013 insbes. E. 4-6, vgl. auch E. 8 ff.).</w:t>
      </w:r>
    </w:p>
    <w:p>
      <w:r>
        <w:rPr>
          <w:b/>
        </w:rPr>
        <w:t>E. 3.3.1</w:t>
      </w:r>
    </w:p>
    <w:p>
      <w:r>
        <w:t>In diesem Urteil wurde erneut festgehalten, dass die Preisbestimmung nach Art. 49 Abs. 1 Satz 5 KVG aufgrund eines Vergleichs mit anderen Spitälern, welche die versicherte Leistung in der notwendigen Qualität effizient und günstig erbringen, erfolgt. Zur Ermittlung und Auswahl dieser als Referenz massgebenden Spitäler ist ein Fallkosten-Betriebs­vergleich notwendig (E. 3.6). Weiter wurde dargelegt, welche Voraussetzungen zur Vergleichbarkeit der Fallkosten idealtypisch gegeben sein müssen (E. 4) und welche dieser Voraussetzungen noch fehlen beziehungsweise verbessert werden müssen (E. 5). Dazu gehören namentlich die gemäss Art. 49 Abs. 8 KVG vorgesehenen Betriebsvergleiche, deren Ergebnisse für das hier massgebende Jahr noch nicht vorlagen. Dennoch ist auch in der Einführungsphase eine auf die vom Gesetzgeber angestrebten Ziele ausgerichtete Preisbestimmung erforderlich. Den Tarifpartnern, Festsetzungs- und Genehmigungsbehörden verbleibt die Möglichkeit, ersatzweise auf möglichst aussagekräftige vorhandene Daten abzustellen und erkannte Mängel mit sachgerechten Korrekturmassnahmen zu "überbrücken" (E. 5.4).</w:t>
      </w:r>
    </w:p>
    <w:p>
      <w:r>
        <w:rPr>
          <w:b/>
        </w:rPr>
        <w:t>E. 3.3.2</w:t>
      </w:r>
    </w:p>
    <w:p>
      <w:r>
        <w:t>Weiter prüfte das Gericht, welche Korrekturmassnahmen in einer Übergangsphase sachgerecht und vertretbar sein können (C-2283/2013 E. 6). So kann beispielsweise die Auswahl einer repräsentativen Teilmenge (Stichprobe) vertretbar sein, obwohl für den Betriebsvergleich idealerweise von der Grundgesamtheit aller akutsomatischen Spitäler auszugehen wäre (E. 6.1). Zur Bildung von Benchmarking-Gruppen (z.B. nach Spitalkategorie) hat das Gericht unter anderem erwogen, eine solche stehe im Widerspruch zur Grundidee eines schweizweiten, möglichst breit abgestützten Betriebsvergleichs (E. 6.6.1). Es stellte fest, dass für die zukünftige Entwicklung in der Preisfindungspraxis die Kategorisierung wenig zielführend sei, zumal bereits die Kategorienbildung Probleme verursache (E. 6.6.4). Dennoch könne in einer Einführungsphase der Entscheid einer Kantonsregierung, für spezielle Spitäler (z.B. Universitätsspitäler) auf einen eigenen Betriebsvergleich abzustellen, geschützt werden (E. 6.6.6). Zudem ist bei der Preisgestaltung unter Umständen der spezifischen Situation der Leistungserbringer Rechnung zu tragen, so dass - ausgehend von einem Referenzwert - aus Billigkeitsgründen differenzierte Basisfallwerte verhandelt oder festgesetzt werden müssen (vgl. dazu E. 6.8, s.a. E. 3.4 und E. 22.3 ff.).</w:t>
      </w:r>
    </w:p>
    <w:p>
      <w:r>
        <w:rPr>
          <w:b/>
        </w:rPr>
        <w:t>E. 3.3.3</w:t>
      </w:r>
    </w:p>
    <w:p>
      <w:r>
        <w:t>Obwohl das Benchmarking idealtypisch kostenbasiert und nicht aufgrund der verhandelten Preise zu erfolgen hat, sind Ausnahmen vom Grundsatz des Fallkostenvergleichs möglich. Solange für einzelne Kantone verwertbare Kostendaten fehlen, ist für eine Übergangsphase allenfalls auch die Orientierung an festgesetzten oder genehmigten Tarifen anderer Spitäler zu tolerieren. Im Rahmen eines solchen Preisbenchmarkings müsste jedoch geprüft werden, wie weit bei der Gestaltung der Vergleichstarife Verhandlungsspielräume beansprucht wurden, ob spitalindividuelle Besonderheiten berücksichtigt wurden, und ob diese auch für das zu beurteilende Spital gleichermassen zutreffen. Bei Preisvergleichen besteht die Gefahr, dass sich der Vergleich auf überhöhte oder unwirtschaftliche Verhandlungsergebnisse bezieht. Andererseits könnte ein Spital bereit sein, günstige Tarife der OKP zu akzeptieren, wenn sein Trägerkanton bereit ist, entsprechende Lücken durch Subventionen zu schliessen. Die Orientierung an solchen Tarifen wäre nicht sachgerecht. Ein Preisbenchmarking kann nur in Ausnahmefällen und unter besonderen Voraussetzungen sachgerecht sein. Die Verlässlichkeit der verwendeten Vergleichsdaten ist abhängig davon, wie sehr die gesetzlichen Vorgaben anlässlich der Genehmigung beachtet wurden. Die Festsetzung oder Genehmigung von Tarifen anhand einer Orientierung an bereits genehmigten oder festgesetzten Tarifen setzt eine bundesrechtskonforme Wirtschaftlichkeitsprüfung der Vergleichstarife voraus (C-2283/2013 E. 6.7, vgl. auch BVGE 2014/3 E. 10.3.2).</w:t>
      </w:r>
    </w:p>
    <w:p>
      <w:r>
        <w:rPr>
          <w:b/>
        </w:rPr>
        <w:t>E. 3.4</w:t>
      </w:r>
    </w:p>
    <w:p>
      <w:r>
        <w:t>Die Vorinstanz hat die Nichtgenehmigung im Wesentlichen mit der fehlenden Wirtschaftlichkeit begründet, wobei ihre Wirtschaftlichkeitsprüfung nicht den Anforderungen des KVG entspricht. Insoweit erweist sich die Beschwerde als begründet. Der angefochtene RRB enthält zudem Ausführungen zur Billigkeit, welche im Rahmen des Genehmigungsverfahrens ebenfalls zu prüfen ist. Aus prozessökonomischer Sicht erscheint es angezeigt, auch auf den kantonalen Tarifgestaltungsgrundsatz gemäss § 8 Abs. 2 SpiG, der von der Vorinstanz als Konkretisierung des Billigkeitsbegriffs bezeichnet wird (angefochtener RRB S. 14), einzugehen.</w:t>
      </w:r>
    </w:p>
    <w:p>
      <w:r>
        <w:rPr>
          <w:b/>
        </w:rPr>
        <w:t>E. 3.4.1</w:t>
      </w:r>
    </w:p>
    <w:p>
      <w:r>
        <w:t>Gemäss § 8 SpiG sorgt der Regierungsrat durch geeignete Massnahmen für die Koordination unter den Spitälern und die verstärkte Nutzung von Synergien, namentlich mittels interkantonaler Zusammenarbeit, integrierter Versorgungssysteme, Erteilung der Leistungsaufträge und eHealth (Abs. 1). Er genehmigt spätestens nach Ablauf der dreijährigen Übergangsfrist gemäss Abs. 3 der Übergangsbestimmungen zur Änderung des KVG vom 21. Dezember 2007 (Spitalfinanzierung) nur noch Tarife, die das Prinzip "innerkantonal gleicher Preis für gleiche Leistung" (kantonsweite Baserate) gewährleisten. Während der Übergangsfrist wird pro stationärem Leistungserbringer nur eine Baserate genehmigt (Abs. 2).</w:t>
      </w:r>
    </w:p>
    <w:p>
      <w:r>
        <w:rPr>
          <w:b/>
        </w:rPr>
        <w:t>E. 3.4.2</w:t>
      </w:r>
    </w:p>
    <w:p>
      <w:r>
        <w:t>Im angefochtenen RRB wird zunächst festgestellt, dass die in § 8 Abs. 2 SpiG erwähnte Übergangsfrist am 31. Dezember 2014 ende, weshalb vorliegend die Bestimmung zur Anwendung komme, dass pro stationärem Leistungserbringer nur eine Baserate genehmigt werde (S. 4). Weil diese Vorgabe auch auf Tariffestsetzungen anwendbar sei, müsse der Regierungsrat dieselbe Baserate genehmigen wie festsetzen. Im parallel laufenden Tariffestsetzungsverfahren der Klinik mit der tarifsuisse werde eine Baserate von CHF 9'864.- festgesetzt, weshalb in diesem Verfahren gestützt auf § 8 Abs. 2 SpiG ebenfalls eine Baserate in dieser Höhe zu genehmigen beziehungsweise festzusetzen sei (S. 16).</w:t>
      </w:r>
    </w:p>
    <w:p>
      <w:r>
        <w:rPr>
          <w:b/>
        </w:rPr>
        <w:t>E. 3.4.3</w:t>
      </w:r>
    </w:p>
    <w:p>
      <w:r>
        <w:t>Der Regierungsrat erachtete - gestützt auf das Gutachten seines Rechtsdienstes - § 8 Abs. 2 SpiG als bundesrechtskonform, weil das Gebot der Billigkeit nach Art. 46 Abs. 4 KVG Raum für konkretisierende kantonale Regelungen biete. § 8 Abs. 2 SpiG konkretisiere den vom Bundesrecht an den Kanton delegierten Ermessensspielraum (angefochtener RRB S. 14).</w:t>
      </w:r>
    </w:p>
    <w:p>
      <w:r>
        <w:rPr>
          <w:b/>
        </w:rPr>
        <w:t>E. 3.4.4</w:t>
      </w:r>
    </w:p>
    <w:p>
      <w:r>
        <w:t>Billigkeit bedeutet Einzelfallgerechtigkeit und kann eine "Sonderbehandlung" beziehungsweise eine "Ausnahme von der Regelhaftigkeit des Rechts" rechtfertigen (Axel Tschentscher, Grundprinzipien des Rechts, 2003, S. 205). Der in Art. 46 Abs. 4 KVG verankerte Tarifgestaltungsgrundsatz der Billigkeit meint laut der Literatur primär ein ausgewogenes Vertragswerk, das den Ausgleich der unterschiedlichen Parteiinteressen gewährleisten soll (Gebhard Eugster, in: Soziale Sicherheit, 2. Aufl. 2007, Krankenversicherung, Rz. 933; Bernhard Rütsche, Neue Spitalfinanzierung und Spitalplanung, 2011, S. 91 m.H.). Mit der Prüfung auf Billigkeit sollen namentlich die Interessen der Versicherten gewahrt und verhindert werden, dass von einer Partei unter dem Druck der anderen ungerechtfertigte Zugeständnisse gemacht werden oder einzelne Leistungserbringer ohne sachlichen Grund bevorzugt oder benachteiligt werden (Gebhard Eugster, Rechtsprechung des Bundesgerichts zum KVG, 2010, Rz. 13 zu Art. 46). Weiter ist bei der Tariffestlegung zu berücksichtigen, ob der Tarif den Versicherern und den Versicherten wirtschaftlich zugemutet werden kann (RKUV 5/2001 KV 179 E. II.8.2 S. 394, RKUV 6/1997 KV 17, E. II.10.1.3 S. 393). Nach der Rechtsprechung des Bundesverwaltungsgerichts folgt aus dem Gebot der Billigkeit auch, dass unter der neuen Spitalfinanzierungsregelung spitalindividuelle Basisfallwerte möglich und unter Umständen sogar geboten sind (C-2283/2013 E. 3.4, 6.8, 22.3 und 24.5.1). Bei der durch Art. 46 Abs. 4 KVG vorgeschriebenen Prüfung der Billigkeit geht es somit um die Frage, ob der Tarifvertrag im Einzelfall angemessen erscheint (vgl. auch Eva Druey Just, Das Prinzip betriebswirtschaftlicher Tarifbemessung im KVG, in: Jusletter 19. August 2013, Rz. 7). Ob eine generell-abstrakte Regelung - welche den rechtsanwendenden Behörden zudem kaum Spielraum lässt - den Billigkeitsbegriff konkretisieren darf, erscheint daher fraglich.</w:t>
      </w:r>
    </w:p>
    <w:p>
      <w:r>
        <w:rPr>
          <w:b/>
        </w:rPr>
        <w:t>E. 3.4.5</w:t>
      </w:r>
    </w:p>
    <w:p>
      <w:r>
        <w:t>In der Literatur wurde - allerdings vor Erlass des Art. 59c KVV und vor Einführung der neuen Spitalfinanzierung - die Meinung vertreten, der Billigkeitsbegriff beziehungsweise dessen Teilgehalt der wirtschaftlichen Tragbarkeit könne sich auch auf das KVG-Gesamtsystem beziehen (Hierling/Coullery, Der Billigkeitsbegriff im Tarifrecht der Krankenversicherung: ein verkanntes Kostendämpfungsinstrument?, SZS 2/2005 S. 159 ff.). Dazu merkt Rütsche jedoch zu Recht an, dass dieser Aspekt bereits vom Grundsatz der Wirtschaftlichkeit erfasst wird (a.a.O., S. 91). Zudem würde die Fokussierung auf die Gesamtkosten nach Hierling/ Coullery einen bundesweit einheitlichen Massstab erfordern (a.a.O., S. 167 f.). Selbst wenn eine solche Konkretisierung mit dem Grundsatz der Billigkeit im Einklang stünde, wäre diese demnach auf Bundesebene und nicht durch einen einzelnen Kanton vorzunehmen.</w:t>
      </w:r>
    </w:p>
    <w:p>
      <w:r>
        <w:rPr>
          <w:b/>
        </w:rPr>
        <w:t>E. 3.4.6</w:t>
      </w:r>
    </w:p>
    <w:p>
      <w:r>
        <w:t>Die Vorinstanz stellt zwar fest, dass bei unterschiedlichen Tarifverträgen nicht der eine Basisfallwert ausgewogener erscheine als die anderen, führt dann aber aus, § 8 Abs. 2 SpiG konkretisiere den vom Bundesrecht an den Kanton delegierten Ermessensspielraum, indem die Bestimmung der Genehmigungsbehörde ein klares, konsistent anwendbares Kriterium in die Hand gebe, nämlich pro Leistungserbringer nur einen Basisfallwert zu genehmigen (angefochtener RRB S. 14). Dabei lässt sie einerseits ausser Acht, dass ein Ermessensspielraum, den der Bundesgesetzgeber einer kantonalen Behörde zuweist, nicht dahingehend "konkretisiert" werden darf, dass dieser ganz oder teilweise aufgehoben wird (zur Ermessensunterschreitung als Verletzung von Bundesrecht vgl. BGE 116 V 307 E. 2, Benjamin Schindler, in: Auer/Müller/Schindler [Hrsg.], Kommentar zum Bundesgesetz über das Verwaltungsverfahren [VwVG], 2008, Rz. 26 zu Art. 49). Andererseits schliesst § 8 Abs. 2 SpiG die Berücksichtigung der Angemessenheit im Einzelfall beziehungsweise der Angemessenheit des einzelnen Tarifvertrages gerade aus, wenn ein - an sich genehmigungsfähiger - Tarifvertrag allein deshalb nicht genehmigt werden darf, weil der darin vereinbarte Basisfallwert nicht mit demjenigen eines anderen Vertrages übereinstimmt. Dies würde nicht nur den Grundsatz der Billigkeit, sondern - wie nachfolgend dargelegt wird - auch das Vertragsprimat und die Vertragsfreiheit verletzen.</w:t>
      </w:r>
    </w:p>
    <w:p>
      <w:r>
        <w:rPr>
          <w:b/>
        </w:rPr>
        <w:t>E. 3.5.1</w:t>
      </w:r>
    </w:p>
    <w:p>
      <w:r>
        <w:t>Im System des KVG sollen Tarifverträge die Regel und hoheitliche Tariffestsetzungen die Ausnahme bilden. Dies erhellt bereits der Wortlaut der Art. 43 Abs. 4, Art. 47 Abs. 1 und Art. 49 KVG (vgl. auch BVGE 2013/8 E. 2.4.6). Das Primat des Tarifvertrages wird auch in der Botschaft des Bundesrat vom 6. November 1991 über die Revision der Krankenversicherung (BBl 1992 I 93 ff.; nachfolgend: Botschaft KVG 1991) hervorgehoben (vgl. S. 172 und 178). Weiter sollte mit dem KVG die Vertragsfreiheit zwischen Versicherungsträgern und Leistungserbringern gestärkt werden (Botschaft KVG 1991, S. 118 und 179). In seiner Rechtsprechung hielt der Bundesrat fest, die Vertragsparteien dürften innerhalb der Grenzen des KVG den Tarifvertrag nach ihrem Gutdünken inhaltlich frei ausgestalten, weshalb eine nachträgliche Beschränkung der Vertragsfreiheit beim Genehmigungsverfahren nicht in Frage komme (RKUV 2001 KV 177 E. 3.2 mit Hinweis auf VPB 56.44 E. 6). Soweit den Vertragsparteien innerhalb der von der Krankenversicherungsgesetzgebung festgelegten Schranken noch Autonomie zukommt, können sich die Tarifparteien daher auf ihre Vertragsfreiheit berufen (Urteil des BVGer C-536/2009 vom 17. De­zem­ber 2009 E. 5.1.4, C-2283/2013 E. 24.3).</w:t>
      </w:r>
    </w:p>
    <w:p>
      <w:r>
        <w:rPr>
          <w:b/>
        </w:rPr>
        <w:t>E. 3.5.2</w:t>
      </w:r>
    </w:p>
    <w:p>
      <w:r>
        <w:t>Das KVG schreibt keinen einheitlichen Basisfallpreis für alle Spitäler innerhalb einer Gebietskörperschaft vor. Der Gesetzgeber wollte einen mit jedem Spital individuell vereinbarten Tarif (BVGE 2014/3 E. 2.8.4.1 m.w.H.). Er ging von der Annahme aus, dass sich die zunächst noch sehr unterschiedlichen Basisfallpreise mit der Zeit (bzw. wenn der angestrebte Wettbewerb über eine gewisse Zeitdauer spielt) angleichen werden (vgl. BVGE 2014/3 E. 2.8.3 m.H. auf AB 2007 S 752, AB 2007 S 754, AB 2007 N 1773). Weil auf Seiten der Versicherer ein einzelner oder mehrere Versicherer oder deren Verbände Tarifpartei sein können (vgl. Art. 46 Abs. 1 KVG), lässt das Gesetz auch mehrere Tarifverträge im Sinne von Art. 49 Abs. 1 KVG pro Leistungserbringer zu (vgl. BVGE 2013/8 E. 2.5.4). Mit der Vertragsfreiheit nicht vereinbar wäre es, den Vertragsparteien über die bundesrechtlichen Schranken hinaus eines der wichtigsten Verhandlungsergebnisse, den Basisfallwert, vorzuschreiben, oder die Versicherer zu verpflichten, sich nicht nur mit dem Spital, sondern auch mit den anderen Versicherern beziehungsweise deren Einkaufsgemeinschaften auf die Höhe des Basisfallwerts zu einigen. Solche Vorgaben würde im Übrigen das Vertragsprimat faktisch durch ein Primat der hoheitlichen Tariffestsetzung ersetzen, da die Tarifpartner in diesem Fall kaum mehr bereit wären, in aufwändigen Vertragsverhandlungen nach tragfähigen Kompromissen zu suchen. Die Vertragsfreiheit und das Vertragsprimat vollständig aufheben würde § 8 Abs. 2 SpiG, wenn die Bestimmung mit der Vorinstanz so interpretiert würde, dass der Regierungsrat denselben Basisfallwert zu genehmigen wie festzusetzen habe.</w:t>
      </w:r>
    </w:p>
    <w:p>
      <w:r>
        <w:rPr>
          <w:b/>
        </w:rPr>
        <w:t>E. 3.5.3</w:t>
      </w:r>
    </w:p>
    <w:p>
      <w:r>
        <w:t>Zusammenfassend ist festzuhalten, dass § 8 Abs. 2 SpiG mit den Grundsätzen des KVG nicht vereinbar ist. Da gemäss Art. 117 BV der Bund für die Gesetzgebung im Bereich Krankenversicherung zuständig ist, wird die Vorinstanz den Grundsatz der derogatorischen Kraft des Bundesrechts (Art. 49 Abs. 1 BV) zu beachten haben.</w:t>
      </w:r>
    </w:p>
    <w:p>
      <w:r>
        <w:rPr>
          <w:b/>
        </w:rPr>
        <w:t>E. 4</w:t>
      </w:r>
    </w:p>
    <w:p>
      <w:r>
        <w:t>Die Beschwerdeführerin stellt im Hauptantrag das Begehren, der angefochtene Beschluss sei aufzuheben und die zwischen ihr und der Einkaufsgemeinschaft HSK (bzw. der Helsana, Sanitas und KPT) abgeschlossenen Tarifverträge seien zu genehmigen. Eventualiter sei die Sache zur Neubeurteilung an die Vorinstanz zurückzuweisen.</w:t>
      </w:r>
    </w:p>
    <w:p>
      <w:r>
        <w:rPr>
          <w:b/>
        </w:rPr>
        <w:t>E. 4.1</w:t>
      </w:r>
    </w:p>
    <w:p>
      <w:r>
        <w:t>Aus der Feststellung, dass der Nichtgenehmigungsentscheid auf einer unrichtigen Auslegung des Bundesrechts beruht, lässt sich noch nicht ableiten, dass die Voraussetzungen für eine Genehmigung der Tarifverträge (Art. 46 Abs. 4 Satz 2 KVG), erfüllt seien. Da die Vorinstanz von der unzutreffenden Annahme ausgegangen ist, ein Tarif könne nicht als wirtschaftlich erachtet werden, wenn er mehr als die spitalindividuell kalkulierten Fallkosten decke, und ein Benchmarking deshalb als nicht erforderlich erachtete, hat sie den rechtserheblichen Sachverhalt nur unvollständig abgeklärt. Wie das Bundesverwaltungsgericht bereits in BVGE 2014/3 (E. 1.5.4) festgehalten hat, sind ergänzende Sachverhaltsabklärungen im Beschwerdeverfahren - mit dem Ziel, ein reformatorisches Urteil zu fällen - nur in besonderen Fällen angezeigt (vgl. auch C-2283/2013 E. 1.5.3).</w:t>
      </w:r>
    </w:p>
    <w:p>
      <w:r>
        <w:rPr>
          <w:b/>
        </w:rPr>
        <w:t>E. 4.2</w:t>
      </w:r>
    </w:p>
    <w:p>
      <w:r>
        <w:t>Die Durchführung des Genehmigungsverfahrens obliegt gemäss Art. 46 Abs. 4 KVG der Kantonsregierung. Dabei darf und soll sie - auch nach Inkrafttreten der KVG-Revision zur neuen Spitalfinanzierung - durchaus einen strengen Massstab anlegen (vgl. Botschaft KVG 1991, S. 180), obwohl sie den Parteien einen Ermessensspielraum zuzugestehen hat (vgl. vorne E. 3.1 sowie C-2283/2013 E. 24.3.3). Allein die Tatsache, dass sich die Tarifparteien auf einen Basisfallpreis geeinigt haben, lässt diesen noch nicht als wirtschaftlich erscheinen (vgl. Urteil des BVGer C-8011/2009 vom 28. Juli 2011 E. 5). Kommt die Genehmigungsbehörde zum Ergebnis, der Tarifvertrag könne nicht genehmigt werden, müssen die Parteien die Möglichkeit haben, die Nichtgenehmigung gerichtlich überprüfen zu lassen. Würde das Bundesverwaltungsgericht anstelle der zuständigen Kantonsregierung das Genehmigungsverfahren durchführen, bestünde kein Rechtsmittel gegen dessen Entscheid, was nicht sachgerecht und mit Blick auf die Rechtsweggarantie (Art. 29a BV) problematisch erschiene.</w:t>
      </w:r>
    </w:p>
    <w:p>
      <w:r>
        <w:rPr>
          <w:b/>
        </w:rPr>
        <w:t>E. 4.3</w:t>
      </w:r>
    </w:p>
    <w:p>
      <w:r>
        <w:t>Demnach ist die Beschwerde im Eventualantrag gutzuheissen. Der angefochtene Beschluss ist aufzuheben und die Sache ist zur Neubeurteilung an die Vorinstanz zurückzuweisen.</w:t>
      </w:r>
    </w:p>
    <w:p>
      <w:r>
        <w:rPr>
          <w:b/>
        </w:rPr>
        <w:t>E. 5</w:t>
      </w:r>
    </w:p>
    <w:p>
      <w:r>
        <w:t>Zu befinden bleibt über die Verfahrenskosten und eine allfällige Parteientschädigung.</w:t>
      </w:r>
    </w:p>
    <w:p>
      <w:r>
        <w:rPr>
          <w:b/>
        </w:rPr>
        <w:t>E. 5.1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w:t>
      </w:r>
    </w:p>
    <w:p>
      <w:r>
        <w:rPr>
          <w:b/>
        </w:rPr>
        <w:t>E. 5.1.1</w:t>
      </w:r>
    </w:p>
    <w:p>
      <w:r>
        <w:t>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 et al., Prozessieren vor dem Bundesverwaltungsgericht, 2. Aufl. 2013, Rz. 4.43).</w:t>
      </w:r>
    </w:p>
    <w:p>
      <w:r>
        <w:rPr>
          <w:b/>
        </w:rPr>
        <w:t>E. 5.1.2</w:t>
      </w:r>
    </w:p>
    <w:p>
      <w:r>
        <w:t>Obwohl die Beschwerdeführerin vorliegend nur mit ihrem Eventualantrag durchdringt, rechtfertigt es sich, für den Kostenentscheid von einem vollständigen Obsiegen auszugehen. Auf das Erheben von Verfahrenskosten ist daher zu verzichten. Der Beschwerdeführerin wird der geleistete Kostenvorschuss zurückerstattet.</w:t>
      </w:r>
    </w:p>
    <w:p>
      <w:r>
        <w:rPr>
          <w:b/>
        </w:rPr>
        <w:t>E. 5.2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(Art. 64 Abs. 2 VwVG). Mangels Kostennote ist die Entschädigung aufgrund der Akten festzusetzen (vgl. Art. 14 Abs. 2 VGKE). Unter Berücksichtigung des gebotenen und aktenkundigen Aufwandes erscheint eine Entschädigung von CHF 5'000.- (einschliesslich Auslagenersatz und Mehrwertsteuer) angemessen.</w:t>
      </w:r>
    </w:p>
    <w:p>
      <w:r>
        <w:rPr>
          <w:b/>
        </w:rPr>
        <w:t>E. 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