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C-4456/2009 vom 15. Oktober 2010</w:t>
      </w:r>
    </w:p>
    <w:p>
      <w:r>
        <w:t>Bundesverwaltungsgericht, 2010-10-15, DE</w:t>
      </w:r>
    </w:p>
    <w:p>
      <w:r>
        <w:rPr>
          <w:b/>
        </w:rPr>
        <w:t xml:space="preserve">Quelle: </w:t>
      </w:r>
      <w:r>
        <w:t>https://mcp.opencaselaw.ch/entscheid/bvger_C-4456_2009</w:t>
      </w:r>
    </w:p>
    <w:p>
      <w:r>
        <w:t>FR: TAF C-4456/2009 du 15 octobre 2010</w:t>
      </w:r>
    </w:p>
    <w:p>
      <w:r>
        <w:t>IT: TAF C-4456/2009 del 15 ottobre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Die Beschwerdeführerin macht beschwerdeweise geltend, die IVSTA habe ihr die mit Schreiben vom 23. März 2009 und 22. Juni 2009 zur Einsichtnahme einverlangten Akten erst am 8. Juli 2009 zugestellt. Damit rügt sie implizit eine Verletzung ihres Anspruchs auf rechtliches Gehör. Mit Blick auf den Verfahrensausgang kann diese Frage vorliegend jedoch offenbleiben, denn wie sich im Folgenden zeigen wird, hat die Vorinstanz den Sachverhalt nicht genügend erstellt, weshalb die Sache an die IVSTA zurückzuweisen ist (vgl. E. 5.3 hiernach).</w:t>
      </w:r>
    </w:p>
    <w:p>
      <w:r>
        <w:rPr>
          <w:b/>
        </w:rPr>
        <w:t>E. 3.1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die Beschwerdeführerin als Bürgerin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der Beschwerdeführerin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3.2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18. Juni 2009) eingetretenen Sachverhalt ab (BGE 129 V 1 E. 1.2 mit Hinweisen). Tatsachen, die jenen Sachverhalt seither verändert haben, sollen im Normalfall Gegenstand einer neuen Verwaltungsverfügung sein (BGE 121 V 362 E. 1b).</w:t>
      </w:r>
    </w:p>
    <w:p>
      <w:r>
        <w:rPr>
          <w:b/>
        </w:rPr>
        <w:t>E. 3.3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Die Beschwerdeführerin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4.3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Serbien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4.6</w:t>
      </w:r>
    </w:p>
    <w:p>
      <w:r>
        <w:t>Wird rückwirkend eine abgestufte und/oder eine befristete Rente zugesprochen, sind nach der Rechtsprechung die für eine Rentenrevision massgebenden Grundsätze zu beachten (BGE 125 V 413 E. 2d, BGE 109 V 125).</w:t>
      </w:r>
    </w:p>
    <w:p>
      <w:r>
        <w:rPr>
          <w:b/>
        </w:rPr>
        <w:t>E. 4.6.1</w:t>
      </w:r>
    </w:p>
    <w:p>
      <w:r>
        <w:t>Gemäss Art. 17 Abs. 1 ATSG wird die Rente von Amtes wegen oder auf Gesuch hin für die Zukunft entsprechend erhöht, herabgesetzt oder aufgehoben, sofern sich der Invaliditätsgrad einer Rentenbezügerin oder eines Rentenbezügers erheblich ändert.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4.6.2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w:t>
      </w:r>
    </w:p>
    <w:p>
      <w:r>
        <w:rPr>
          <w:b/>
        </w:rPr>
        <w:t>E. 5</w:t>
      </w:r>
    </w:p>
    <w:p>
      <w:r>
        <w:t>Die Beschwerdeführerin beantragt die Aufhebung der angefochtenen Verfügung nur soweit ihr keine unbefristete Invalidenrente ab dem 1. Februar 2006 zugesprochen wurde.</w:t>
      </w:r>
    </w:p>
    <w:p>
      <w:r>
        <w:rPr>
          <w:b/>
        </w:rPr>
        <w:t>E. 5.1</w:t>
      </w:r>
    </w:p>
    <w:p>
      <w:r>
        <w:t>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in Verbindung mit E. 2a). Wird gleichzeitig eine Rente zugesprochen und diese revisionsweise, in sinngemässer Anwendung von Art. 17 Abs. 1 ATSG und Art. 88a IVV, herauf- oder herabgesetzt oder aufgehoben, liegt ein zwar komplexes, im Wesentlichen jedoch einzig durch die Höhe der Leistung und die Anspruchsperioden definiertes Rechtsverhältnis vor. Der Umstand allein, dass Umfang und allenfalls Dauer des Rentenanspruchs über den verfügungsweise geregelten Zeitraum hinweg variieren, ist unter anfechtungs- und streitgegenständlichem Gesichtspunkt belanglos. Wird nur die Abstufung oder die Befristung der Leistungen angefochten, wird damit die gerichtliche Überprüfungsbefugnis nicht in dem Sinne eingeschränkt, dass unbestritten gebliebene Bezugszeiten von der Beurteilung ausgeklammert bleiben (BGE 125 V 413 E. 2d, vgl. auch BGE 131 V 164 E. 2).</w:t>
      </w:r>
    </w:p>
    <w:p>
      <w:r>
        <w:rPr>
          <w:b/>
        </w:rPr>
        <w:t>E. 5.2</w:t>
      </w:r>
    </w:p>
    <w:p>
      <w:r>
        <w:t>Die Beschwerdeführerin macht geltend, sie habe sich bereits am 12. September 2005 - und nicht wie von der IVSTA angegeben am 25. Oktober 2006 - beim serbischen Versicherungsträger zum Bezug von Leistungen der schweizerischen Invalidenversicherung angemeldet. Gleichzeitig führt sie aus, der Beginn der Arbeitsunfähigkeit in sämtlichen Tätigkeiten von mindestens 70% bestehe nicht wie von der IVSTA angenommen seit dem 12. September 2005, sondern bereits seit Februar 2005.</w:t>
      </w:r>
    </w:p>
    <w:p>
      <w:r>
        <w:rPr>
          <w:b/>
        </w:rPr>
        <w:t>E. 5.2.1</w:t>
      </w:r>
    </w:p>
    <w:p>
      <w:r>
        <w:t>Da - wie sich nachfolgend zeigen wird - der Beginn der Arbeitsunfähigkeit vorliegend ungenügend erstellt ist, erweist sich entgegen der Auffassung der IVSTA eine Überprüfung des genauen Anmeldedatums als notwendig.</w:t>
      </w:r>
    </w:p>
    <w:p>
      <w:r>
        <w:rPr>
          <w:b/>
        </w:rPr>
        <w:t>E. 5.2.2</w:t>
      </w:r>
    </w:p>
    <w:p>
      <w:r>
        <w:t>Wie zuvor ausgeführt, werden die Leistungen in Abweichung von Art. 24 Abs. 1 ATSG lediglich für die zwölf der Anmeldung vorangehenden Monate ausgerichtet, wenn sich ein Versicherter mehr als zwölf Monate nach Entstehen des Anspruchs anmeldet (vgl. E. 4.2 hiervor). Es wird somit auf den Zeitpunkt der Anmeldung abgestellt. Massgebend ist demnach die Einreichung des Gesuchs beim Versicherungsträger.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Urteil des BGer C 272/03 vom 9. Juli 2004 E. 2.3).</w:t>
      </w:r>
    </w:p>
    <w:p>
      <w:r>
        <w:rPr>
          <w:b/>
        </w:rPr>
        <w:t>E. 5.2.3</w:t>
      </w:r>
    </w:p>
    <w:p>
      <w:r>
        <w:t>Gemäss Art. 4 Abs. 1 der Verwaltungsvereinbarung betreffend die Durchführung des Abkommens zwischen der Schweizerischen Eidgenossenschaft und der Föderativen Volksrepublik Jugoslawien über Sozialversicherung vom 5. Juli 1963 (SR 0.831.109.881.12) ist das Leistungsgesuch bei der zuständigen Landesanstalt einzureichen. Unter Abs. 3 ist zudem ausgeführt, dass die zuständige Landesanstalt das Datum des Eingangs auf dem Rentengesuch vermerkt.</w:t>
      </w:r>
    </w:p>
    <w:p>
      <w:r>
        <w:rPr>
          <w:b/>
        </w:rPr>
        <w:t>E. 5.2.4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Der Untersuchungsgrundsatz schliesst die Beweislast im Sinne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5.2.5</w:t>
      </w:r>
    </w:p>
    <w:p>
      <w:r>
        <w:t>Vorliegend hat der serbische Versicherungsträger das Eingangsdatum nicht auf dem Anmeldeformular YU/CH 4 vermerkt (vgl. act. 4, rechte Spalte). Am 25. Oktober 2006 wurde das Anmeldeformular vom zuständigen Sachbearbeiter des serbischen Versicherungsträgers unterzeichnet (act. 4). Die IVSTA stützt sich vorliegend auf dieses Datum. Mit Schreiben vom 7. August 2006 (Eingangsdatum bei der IVSTA: 8. August 2006) fragte der Rechtsvertreter der Beschwerdeführerin die IVSTA an, ob ihr das beim serbischen Versicherungsträger eingereichte Gesuch um Gewährung einer Rente der schweizerischen Invalidenversicherung zugestellt worden sei (act. 2). Dieses Schreiben lässt darauf schliessen, dass die Beschwerdeführerin das Leistungsbegehren bereits vor dem 7. August 2006 beim serbischen Versicherungsträger eingereicht hat. Ferner geht daraus auch der Anmeldewille der Beschwerdeführerin hervor, zumal es den Titel "Gesuch um IV-Leistungen" trägt. Der IVSTA lag somit im August 2006 mindestens eine nicht formgerechte Anmeldung der Beschwerdeführerin im Sinne von Art. 29 Abs. 3 ATSG vor, weshalb feststeht, dass das von der IVSTA vermerkte Anmeldedatum vom 25. Oktober 2006 nicht der Wirklichkeit entsprechen kann (vgl. E. 5.1.2 hiervor). Hinzu kommt, dass die sich in den Akten befindliche Übersetzung des Gutachtens von Dr. med. B._______ vom 31. Juli 2006 (act. 20) als Datum der Antragstellung den 12. September 2005 aufführt. Unklar ist jedoch, ob es sich dabei um die Anmeldung zum Bezug einer serbischen oder schweizerischen Invalidenrente handelt.</w:t>
      </w:r>
    </w:p>
    <w:p>
      <w:r>
        <w:rPr>
          <w:b/>
        </w:rPr>
        <w:t>E. 5.2.6</w:t>
      </w:r>
    </w:p>
    <w:p>
      <w:r>
        <w:t>Aufgrund der Akten ist somit nicht ersichtlich, an welchem Datum die Beschwerdeführerin die Anmeldung zum Bezug von Leistungen der schweizerischen Invalidenversicherung beim serbischen Versicherungsträger eingereicht hat. Zudem ist nicht aktenkundig, dass die IVSTA via serbischen Versicherungsträger das Datum der Anmeldung zu ermitteln versucht hat, obwohl ihr dies gemäss schweizerisch-jugoslawische Sozialversicherungsabkommen durchaus möglich gewesen wäre (vgl. Art. 40 der Verwaltungsvereinbarung betreffend die Durchführung des Abkommens zwischen der Schweizerischen Eidgenossenschaft und der Föderativen Volksrepublik Jugoslawien über Sozialversicherung vom 5. Juli 1963).</w:t>
      </w:r>
    </w:p>
    <w:p>
      <w:r>
        <w:rPr>
          <w:b/>
        </w:rPr>
        <w:t>E. 5.3.1</w:t>
      </w:r>
    </w:p>
    <w:p>
      <w:r>
        <w:t>Die angefochtene Verfügung der IVSTA vom 18. Juni 2009 stützt sich auf die Stellungnahme von Dr. med. C._______ vom 17. Dezember 2008, wonach die Beschwerdeführerin in der bisherigen Tätigkeit, in Haushaltstätigkeiten sowie in einer angepassten Tätigkeit vom 12. September 2005 bis zum 28. Februar 2007 zu 100% arbeitsunfähig gewesen sei. Aufgrund des guten Verlaufs seit dem Mitralklappenersatz könne sie sämtliche Tätigkeiten seit dem 1. März 2007 wieder vollschichtig ausüben (act. 57). Hinsichtlich des Beginns der Arbeitsunfähigkeit stützte sich Dr. med. C._______ auf das Gutachten von Dr. med. B._______ vom 31. Juli 2006 (act. 20). Dieser habe als Beginn der Arbeitsunfähigkeit das Datum seines Gutachtens, den 12. September 2005, angegeben, weshalb dieses Datum als Beginn der Arbeitsunfähigkeit für sämtliche Tätigkeiten bis zum 28. Februar 2007 - mithin drei Monate nach dem Mitralklappenersatz - zu übernehmen sei (act. 57). Dabei verkennt Dr. med. C._______, dass der von Dr. med. B._______ angegebene Beginn der Arbeitsunfähigkeit vom 12. September 2005 nicht dem Datum seines Gutachtens entspricht. Vielmehr datiert das Gutachten von Dr. med. B._______ vom 31. Juli 2006. Hinzu kommt, dass dieses Gutachten Dr. med. C._______ bereits bei dessen Beurteilung vom 9. Mai 2008 vorlag und er damals zum Schluss kam, dass aufgrund der vorliegenden medizinischen Unterlagen unklar sei, wann die Arbeitsunfähigkeit, welche am 31. Juli 2006 bestanden habe, eingetreten sei, weshalb zusätzliche medizinische Unterlagen von 2004 bis November 2006 einzuholen seien (act. 48). Solche Unterlagen wurden in der Folge jedoch nicht eingereicht. Die Begründung für den Beginn der Arbeitsunfähigkeit von Dr. med. C._______ erweist sich demnach als nicht schlüssig.</w:t>
      </w:r>
    </w:p>
    <w:p>
      <w:r>
        <w:rPr>
          <w:b/>
        </w:rPr>
        <w:t>E. 5.3.2</w:t>
      </w:r>
    </w:p>
    <w:p>
      <w:r>
        <w:t>Bezüglich dem Gutachten von Dr. med. B._______ vom 31. Juli 2006 gilt zudem anzumerken, dass diesem eine persönliche Untersuchung der Beschwerdeführerin sowie diverse medizinische Unterlagen, insbesondere vom Februar 2005, zugrunde lagen. Gestützt darauf kam Dr. med. B._______ zum Schluss, dass bei der Beschwerdeführerin seit dem Datum der Antragstellung, dem 12. September 2005, ein "völliger und dauernder" Verlust der Arbeitsfähigkeit bestehe (act. 20). Es ist nicht nachvollziehbar, weshalb der Beginn der Arbeitsunfähigkeit auf das Datum der Antragstellung fallen soll. Vielmehr ist davon auszugehen, dass die Arbeitsunfähigkeit bereits vor dem Tag der Antragstellung eingetreten ist, zumal sich die Beurteilung von Dr. med. B._______ insbesondere auch auf die in seinem Gutachten erwähnten medizinischen Unterlagen vom Februar 2005 stützte. Hinzu kommt, dass die im Gutachten von Dr. med. B._______ erwähnten medizinischen Unterlagen nicht aktenkundig sind und somit von Dr. med. C._______ nicht in dessen Beurteilung einbezogen werden konnten, was jedoch insbesondere für die Bestimmung des Beginns der Arbeitsunfähigkeit notwendig gewesen wäre.</w:t>
      </w:r>
    </w:p>
    <w:p>
      <w:r>
        <w:rPr>
          <w:b/>
        </w:rPr>
        <w:t>E. 5.4</w:t>
      </w:r>
    </w:p>
    <w:p>
      <w:r>
        <w:t>Aufgrund der dem Gericht vorliegenden medizinischen Unterlagen lässt sich somit nicht beurteilen, seit wann und in welchem Umfang Anspruch auf eine Invalidenrente besteht. Die angefochtene Verfügung ist daher aufzuheben und die Sache an die IVSTA zurückzuweisen, damit sie die entsprechenden Abklärungen vornehme und anschliessend über den Rentenanspruch neu verfüge. Dabei hat sie insbesondere auch die im Gutachten von Dr. med. B._______ erwähnten medizinischen Unterlagen einzubeziehen. In diesem Sinne ist die Beschwerde teilweise gutzuheissen.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400.- der Beschwerdeführerin auf ein von ihr anzugebendes Konto zurückzuerstatten ist. Der Vorinstanz werden keine Verfahrenskosten auferlegt (Art. 63 Abs. 2 VwVG).</w:t>
      </w:r>
    </w:p>
    <w:p>
      <w:r>
        <w:rPr>
          <w:b/>
        </w:rPr>
        <w:t>E. 6.2</w:t>
      </w:r>
    </w:p>
    <w:p>
      <w:r>
        <w:t>Die vertretene Beschwerdeführerin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