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C-4452/2020 vom 8. Juli 2020</w:t>
      </w:r>
    </w:p>
    <w:p>
      <w:r>
        <w:t>Bundesverwaltungsgericht, 2020-07-08, FR</w:t>
      </w:r>
    </w:p>
    <w:p>
      <w:r>
        <w:rPr>
          <w:b/>
        </w:rPr>
        <w:t xml:space="preserve">Quelle: </w:t>
      </w:r>
      <w:r>
        <w:t>https://mcp.opencaselaw.ch/entscheid/bvger_C-4452_2020_d20200708</w:t>
      </w:r>
    </w:p>
    <w:p>
      <w:r>
        <w:t>FR: TAF C-4452/2020 du 8 juillet 2020</w:t>
      </w:r>
    </w:p>
    <w:p>
      <w:r>
        <w:t>IT: TAF C-4452/2020 del 8 luglio 2020</w:t>
      </w:r>
    </w:p>
    <w:p>
      <w:pPr>
        <w:pStyle w:val="Heading2"/>
      </w:pPr>
      <w:r>
        <w:t>Regeste</w:t>
      </w:r>
    </w:p>
    <w:p>
      <w:r>
        <w:t>Droit &amp;agrave; la rente | Assurance-invalidité, droit à la rente (décison du 8 juillet 2020)</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38 al. 4 let. b, 60 al. 1 et 2 LPGA et 52 al. 1 PA), le recours est recevable.</w:t>
      </w:r>
    </w:p>
    <w:p>
      <w:r>
        <w:rPr>
          <w:b/>
        </w:rPr>
        <w:t>E. 2</w:t>
      </w:r>
    </w:p>
    <w:p>
      <w:r>
        <w:t>Le présent litige porte sur le bien-fondé de la décision du 8 juillet 2020, par laquelle l'OAIE a rejeté la demande de prestations AI de l'assurée du 3 juillet 2015, au motif que celle-ci ne présente qu'un taux d'invalidité total de 20 %, compte tenu de l'empêchement rencontré dans la sphère professionnelle et dans la tenue du ménage.</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 / Etienne 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 / Lorenz Kneubühler / Martin Kayser, Prozessieren vor dem Bundesverwaltungsgericht, 2022, 3e éd.,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8 juillet 2020,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l'assurance-invalidité [RAI, RS 831.201] (RO 2021 706), entrées en vigueur le 1er janvier 2022, ne sont pas applicables en l'espèce.</w:t>
      </w:r>
    </w:p>
    <w:p>
      <w:r>
        <w:rPr>
          <w:b/>
        </w:rPr>
        <w:t>E. 4.2</w:t>
      </w:r>
    </w:p>
    <w:p>
      <w:r>
        <w:t>La recourante étant une ressortissante italienne, domiciliée en Italie,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de l'assurance-invalidité suisse, doit remplir cumulativement les conditions suivantes : d'une part être invalide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la recourante a versé des cotisations à l'AVS/AI suisse pendant plus de trois ans au total et remplit par conséquent la condition de la durée minimale de cotisations (cf. ci-dessus, let. A). Reste à examiner si elle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(voir notamment arrêts du TF 9C_279/2018 du 28 juin 2018 consid. 2.2 ; 9C_552/2016 du 9 mars 2017 consid. 4.2 ; 9C_875/2015 du 11 mars 2016 consid. 6.2).</w:t>
      </w:r>
    </w:p>
    <w:p>
      <w:r>
        <w:rPr>
          <w:b/>
        </w:rPr>
        <w:t>E. 6.4.1</w:t>
      </w:r>
    </w:p>
    <w:p>
      <w:r>
        <w:t>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w:t>
      </w:r>
    </w:p>
    <w:p>
      <w:r>
        <w:rPr>
          <w:b/>
        </w:rPr>
        <w:t>E. 6.4.2</w:t>
      </w:r>
    </w:p>
    <w:p>
      <w:r>
        <w:t>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(voir art. 27 RAI s'agissant de la définition des travaux habituels). Concrètement, la détermination du taux d'invalidité selon la méthode spécifique résulte souvent d'une enquête ménagère menée sur place par une personne qualifiée (art. 69 al. 2 RAI) laquelle a connaissance de la situation locale et spatiale ainsi que des empêchements et des handicaps résultant des diagnostics médicaux (arrêts du TF 9C_907/2011 du 21 mai 2012 consid. 2 ; 9C_406/2008 du 22 juillet 2008 consid. 4.2 ; 9C_313/2007 du 8 janvier 2008 consid. 4.1). Afin de garantir un traitement égal des personnes assurées, l'appréciation des limitations intervient sur la base d'un tableau établi par l'Office fédéral des assurances sociales (OFAS) qui tient compte des différents domaines de la gestion du ménage et fixe leur part maximale à prendre en considération dans le cas concret, dont le total doit correspondre à une valeur de 100 %. Ce tableau a été modifié en 2018 et ne distingue désormais plus que 5 domaines partiels, soit l'alimentation, l'entretien du logement ou de la maison et la garde des animaux domestiques, les achats et courses diverses, la lessive et l'entretien des vêtements ainsi que les soins et l'assistance aux enfants et aux proches (cf. ch. 3087 1/2018 de la Circulaire sur l'invalidité et l'impotence dans l'assurance-invalidité [CIIAI], dans sa version en vigueur au 8 juillet 2020).</w:t>
      </w:r>
    </w:p>
    <w:p>
      <w:r>
        <w:rPr>
          <w:b/>
        </w:rPr>
        <w:t>E. 6.4.3</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ATF 137 V 334 consid. 3.1). Depuis l'arrêt de la Cour européenne des droits de l'homme n° 7186/09 Di Trizio du 2 février 2016, l'application de la méthode mixte est restreinte (ATF 144 I 28 consid. 4.2 s. et les références ; arrêt du Tribunal fédéral 9C_387/2017 du 30 octobre 2017 consid. 5.3), mais toujours déterminante en dehors de la situation décrite dans l'arrêt de la Cour européenne des droits de l'homme susmentionné (cf. notamment arrêts du TF 8C_462/2017 du 30 janvier 2018 consid. 5.2 et 9C_33/2017 du 18 septembre 2017 consid. 4.2 et les références).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 personne concernée si elle n'était pas invalide, et on pondère ce pourcentage par la différence entre le taux d'occupation de la personne concernée sans invalidité et une activité lucrative exercée à plein temps (art. 27bis al. 2 à 4 RAI).</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9C_58/2011 du 25 mars 2011 consid. 3.3 ; 8C_565/2008 du 27 janvier 2009 consid. 3.3.3 ; 9C_335/2015 du 1er septembre 2015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7.3.4</w:t>
      </w:r>
    </w:p>
    <w:p>
      <w:r>
        <w:t>Cela étant, la jurisprudence a établi des directives sur l'appréciation de certaines formes de rapports ou d'expertises médicaux (ATF 125 V 351 consid. 3b ; cf. également arrêt du TF 9C_55/2016 du 14 juillet 2016 consid. 3). Ainsi, le juge ne s'écarte en principe pas sans motifs impérieux (« zwingende Gründe ») des conclusions d'une expertise judiciaire, la tâche de l'expert étant précisément de mettre ses connaissances spéciales à la disposition de la justice afin de l'éclairer sur les aspects médicaux d'un état de fait donné (ATF 135 V 465 consid. 4.4 ; 125 V 351 consid. 3b/aa ; 118 Ia 144). Lorsqu'une appréciation repose sur une évaluation médicale complète, il appartient partant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7.3.5</w:t>
      </w:r>
    </w:p>
    <w:p>
      <w:r>
        <w:t>En ce qui concerne les expertises psychiatriques, 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la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ad art. 4 no 22). Dans l'ATF 148 V 49, le Tribunal fédéral a précisé qu'un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w:t>
      </w:r>
    </w:p>
    <w:p>
      <w:r>
        <w:rPr>
          <w:b/>
        </w:rPr>
        <w:t>E. 8.1</w:t>
      </w:r>
    </w:p>
    <w:p>
      <w:r>
        <w:t>Dans un premier grief, la recourante invoque la violation de son droit d'être entendue, la décision litigieuse étant selon elle insuffisamment motivée.</w:t>
      </w:r>
    </w:p>
    <w:p>
      <w:r>
        <w:rPr>
          <w:b/>
        </w:rPr>
        <w:t>E. 8.2.1</w:t>
      </w:r>
    </w:p>
    <w:p>
      <w:r>
        <w:t>En raison du caractère formel de la garantie constitutionnelle du droit d'être entendu, dont la violation entraîne en principe l'annulation de la décision attaquée sans égard aux chances de succès du recours sur le fond, il convient d'examiner ce grief en premier lieu (ATF 135 I 187 consid. 2.2 et ATF 132 V 387 consid. 5.1 ; également Bernhard Waldmann / Jürg Bickel, in : B. Waldmann / Ph. Weissenberger [Hrsg.], VwVG, Praxiskommentar zum Bundesgesetz über das Verwaltungsverfahren, 2e éd. 2016, ad art. 29 nos 28 ss et 106 ss).</w:t>
      </w:r>
    </w:p>
    <w:p>
      <w:r>
        <w:rPr>
          <w:b/>
        </w:rPr>
        <w:t>E. 8.2.2</w:t>
      </w:r>
    </w:p>
    <w:p>
      <w:r>
        <w:t>Tel qu'il est garanti à l'art. 29 al. 2 Cst.,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 129 II 497 consid. 2.2 et les arrêts cités).</w:t>
      </w:r>
    </w:p>
    <w:p>
      <w:r>
        <w:rPr>
          <w:b/>
        </w:rPr>
        <w:t>E. 8.2.3</w:t>
      </w:r>
    </w:p>
    <w:p>
      <w:r>
        <w:t>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(Waldmann / Bickel, op. cit., ad art. 29 nos 102 s.). Le devoir de motivation a pour but de garantir que l'intéressé puisse comprendre la décision en cause et l'attaquer en toute connaissance de cause, en sachant sur quelles circonstances principales il doit fonder son argumentation (Waldmann / Bickel, op. cit., ad art. 35 no 10, Bovay, op. cit., p. 364 et 365, Lorenz Kneubühler, in : Ch. Auer / M. Müller / B. Schindler [Hrsg.], Kommentar zum Bundesgesetz über das Verwaltungsverfahren, 2e éd. 2019, ad art. 35 nos 5 ss ; cf. également ATF 141 III 28 consid. 3.2.4 et la jurisprudence citée).</w:t>
      </w:r>
    </w:p>
    <w:p>
      <w:r>
        <w:rPr>
          <w:b/>
        </w:rPr>
        <w:t>E. 8.2.4</w:t>
      </w:r>
    </w:p>
    <w:p>
      <w:r>
        <w:t>Partant, une motivation insuffisante ne peut ainsi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TF 1B_195/2010 du 13 juillet 2010 consid. 2.2 et 1C_35/2009 du 29 mai 2009 consid. 3).</w:t>
      </w:r>
    </w:p>
    <w:p>
      <w:r>
        <w:rPr>
          <w:b/>
        </w:rPr>
        <w:t>E. 8.3</w:t>
      </w:r>
    </w:p>
    <w:p>
      <w:r>
        <w:t>En l'occurrence, dans sa décision du 8 juillet 2020, l'autorité inférieure a exposé avoir réexaminé le droit à la rente à la suite de l'arrêt du Tribunal de céans du 18 octobre 2018 (C-2955/2016), avoir appliqué la méthode mixte de l'évaluation de l'invalidité (conformément à l'arrêt précité, cf. ci-dessus, let. B.b), en précisant les taux d'incapacité de travail dans l'accomplissement des tâches ménagères et l'exercice d'une activité lucrative adaptée notamment, pour parvenir à un taux d'invalidité globale de 20 %. Il est vrai que la décision litigieuse est très succincte quant à l'explication de ce dernier taux, en omettant en particulier de mentionner les revenus retenus pour déterminer l'incapacité de gain ainsi que la manière dont a été évalué l'incapacité dans le ménage. Il n'en demeure pas moins que le Tribunal de céans, lequel dispose d'une pleine cognition et peut ainsi revoir aussi bien les questions de droit, les constatations de faits établies par l'autorité de première instance que l'opportunité de la décision (art. 49 PA), considère que, compte tenu du fait que la recourante, représentée par un avocat, a notamment pu s'exprimer sur l'intégralité du dossier de l'autorité inférieure dans le cadre de la procédure de recours, une éventuelle violation du droit d'être entendu par l'autorité précédente a en tout état de cause été guérie devant lui (sur la guérison du vice, cf. notamment Bovay, op. cit., p. 311 ss, spécialement p. 313, Jacques Dubey / Jean-Baptiste Zufferey, Droit administratif général, 2014, nos 1986 ss, et Kneubühler, in : Ch. Auer / M. Müller / B. Schindler [Hrsg.], op. cit., ad art. 35 n° 21).</w:t>
      </w:r>
    </w:p>
    <w:p>
      <w:r>
        <w:rPr>
          <w:b/>
        </w:rPr>
        <w:t>E. 8.4</w:t>
      </w:r>
    </w:p>
    <w:p>
      <w:r>
        <w:t>Sur le vu de ce qui précède, le moyen tiré d'une prétendue motivation insuffisante de la décision entreprise doit être écarté.</w:t>
      </w:r>
    </w:p>
    <w:p>
      <w:r>
        <w:rPr>
          <w:b/>
        </w:rPr>
        <w:t>E. 8.5</w:t>
      </w:r>
    </w:p>
    <w:p>
      <w:r>
        <w:t>En ce qui concerne le grief de violation du droit d'être entendu « en raison de contradictions évidentes dans les mesures d'investigation » (cf. p. 11 du mémoire de recours ; TAF pce 1), cette question n'a pas de portée propre par rapport au grief d'une mauvaise appréciation des preuves, et sera donc examinée avec le fond du litige.</w:t>
      </w:r>
    </w:p>
    <w:p>
      <w:r>
        <w:rPr>
          <w:b/>
        </w:rPr>
        <w:t>E. 9.1</w:t>
      </w:r>
    </w:p>
    <w:p>
      <w:r>
        <w:t>Il reste ainsi à examiner si l'on peut accorder pleine valeur probante au rapport d'expertise du SAM du 22 octobre 2019, sur la base duquel l'autorité précédente a rendu sa décision.</w:t>
      </w:r>
    </w:p>
    <w:p>
      <w:r>
        <w:rPr>
          <w:b/>
        </w:rPr>
        <w:t>E. 9.1.1</w:t>
      </w:r>
    </w:p>
    <w:p>
      <w:r>
        <w:t>L'experte en médecine interne générale, la Dre P._______(médecin généralise ; ci-après : la Dre P._______) a dressé la liste des documents mis à disposition du SAM, a fourni l'anamnèse familiale, personnelle, professionnelle et pathologique, et a mentionné les plaintes de l'expertisée (OAIE pce 262 p. 1 ss). Par ailleurs, la Dre P._______ a indiqué avoir pris contact avec la Dre Q._______ (chirurgienne spécialisée en pneumologie ; ci-après : la Dre Q._______), médecin traitant de l'assurée (OAIE pce 262 p. 49). L'experte en médecine interne ne retient pas de diagnostic avec répercussion sur la capacité de travail (OAIE pce 262 p. 50). A l'appui de son évaluation, la Dre P._______ indique que les problèmes somatiques ont commencé en 2003, avec l'apparition d'un fourmillement au bras gauche - pour lequel le diagnostic de syndrome du tunnel carpien a été posé -, et des problématiques de nature cervico- dorso- et lombo- spondylogène, qui sont devenues chroniques (OAIE pce 262 p. 50 s.). L'assurée a subi une splénectomie laparoscopique le 5 avril 2012. A la suite de cette intervention, l'expertisée présentait une leucocytose chronique avec lymphocytose et thrombocytose. Par la suite, une anémie chronique est apparue, attribuée à une ménométrorragie sur fibromatose utérine, traité par hystéro-annexectomie bilatérale. La Dre Q._______ ajoute que l'expertisée est toujours atteinte de fatigabilité importante, céphalées et épisodes vertigineux. L'experte met aussi en relief la présence de la famille de l'assurée et de son cercle d'amis (OAIE pce 262 p. 52). Sur le plan de la médecine interne, l'experte affirme que toute activité lucrative peut être exercée à 100 % (OAIE pce 262 p. 52 s.). En ce qui concerne les tâches ménagères, la Dre P._______ indique que l'assurée ne présente aucune limitation fonctionnelle ni incapacité de travail (OAIE pce 262 p. 55).</w:t>
      </w:r>
    </w:p>
    <w:p>
      <w:r>
        <w:rPr>
          <w:b/>
        </w:rPr>
        <w:t>E. 9.1.2</w:t>
      </w:r>
    </w:p>
    <w:p>
      <w:r>
        <w:t>En ce qui concerne le volet rhumatologique, le Dr R._______ (rhumatologue, ci-après : le Dr R._______) fait état d'une expertisée qui mentionne, comme problème principal, une sensation d'endormissement des bras et de la jambe gauche, étant ajouté que l'assurée se plaint aussi de douleurs au dos notamment et de troubles mnésiques (OAIE pce 262 p. 70). Sur la base de son examen clinique et des pièces médicales à sa disposition, le rhumatologue pose les diagnostics rhumatologiques précités (cf. ci-dessus, let. C.g ; cf. OAIE pce 262 p. 72). En ce qui concerne la fibromyalgie, le rhumatologue dit partager l'avis de ses confrères italiens et ajoute que l'expertisée jouit du soutien de sa famille et qu'elle a trouvé un certain équilibre dans son pays (OAIE pce 262 p. 73). En outre, l'expert indique ne pas pouvoir expliquer objectivement les raisons des « endormissements » des membres supérieurs, le problème objectivé principal étant un syndrome douloureux panvertébral en présence d'une importante scoliose (OAIE pce 262 p. 73). Confronté à une expertisée qui sous-estime ses ressources et qui exprime des limitations dépassant les constats objectifs, l'expert estime que l'on n'est pas en présence d'une combinaison de plusieurs troubles légers se répercutant négativement sur la résistance au stress (OAIE pce 262 p. 73 s.). Par ailleurs, la majoration des symptômes est une caractéristique de la fibromyalgie. Sur le plan rhumatologique, l'expert indique que la capacité de travail, dans la dernière activité exercée, est de 50 % (OAIE pce 262 p. 74), étant précisé que cette diminution est en particulier causée par les problèmes dorsaux. De surcroît, le Dr R._______ parvient à la conclusion qu'une activité adaptée (en évitant les mouvements répétés de flexion-extension et rotation du tronc, les positions statiques très prolongées et de fréquents travaux au-dessus des épaules) peut être exercée à 70 %, notamment en raison des problèmes de la colonne vertébrale et de la fibromyalgie (OAIE pce 262 p. 74 s.). En ce qui concerne les répercussions des pathologies invalidantes sur les tâches ménagères, celles-ci figurent également dans la partie consensuelle du rapport d'expertise (cf. ci-dessus, let. C.g).</w:t>
      </w:r>
    </w:p>
    <w:p>
      <w:r>
        <w:rPr>
          <w:b/>
        </w:rPr>
        <w:t>E. 9.1.3</w:t>
      </w:r>
    </w:p>
    <w:p>
      <w:r>
        <w:t>De son côté, l'expert en hématologie, le Dr S._______ (hématologue ; ci-après : le Dr S._______), mentionne en particulier que l'expertise a été réalisée à la suite des interventions subies en dates des 5 avril 2012 (splénectomie) et 9 avril 2015 (hystéro-annexectomie) et sur la base d'un hémogramme effectué le 1er avril 2019 (OAIE pce 262 p. 80). Pour ce qui a trait aux plaintes rapportées par l'assurée, le Dr S._______ fait état de fatigue et difficulté de concentration (OAIE pce 262 p. 81). Sur la base de ses constatations et de son examen clinique, l'expert parvient à la conclusion que la pathologie hématologique (cf. ci-dessus, let. C.g) ne diminue pas la capacité de travail de l'assurée, étant précisé qu'une réduction du rendement n'est pas à exclure. Or, cette diminution du rendement est légère et peut être évitée avec un traitement adéquat, à évaluer ponctuellement sur la base des valeurs sanguines (OAIE pce 262 p. 83).</w:t>
      </w:r>
    </w:p>
    <w:p>
      <w:r>
        <w:rPr>
          <w:b/>
        </w:rPr>
        <w:t>E. 9.1.4</w:t>
      </w:r>
    </w:p>
    <w:p>
      <w:r>
        <w:t>Au niveau neurologique, le Dr T._______ (neurologue ; ci-après : le Dr T._______) indique notamment qu'une électroneurographie a été réalisée le jour de l'expertise, mettant en exergue un syndrome du tunnel carpien bilatéral de degré léger à moyen (OAIE pce 262 p. 88). Au sujet des plaintes exprimées, l'expert fait état de douleurs aux bras, aux jambes et à la colonne cervicale et lombaire et d'un fourmillement intermittent dans les mains (OAIE pce 262 p. 87). L'expert souligne que lors de la visite neurologique, les symptômes sont très légers au niveau des épaules, étant précisé que les mains de l'assurée ne présentent pas de troubles (OAIE pce 262 p. 87). Par ailleurs, l'expertisée ne signale pas de déficits moteurs dans les membres supérieurs et inférieurs, et ajoute ne pas souffrir de céphalées lors de la visite (OAIE pce 262 p. 87). De plus, l'expertisée dit avoir eu l'impression, durant les derniers mois précédant l'expertise, de ne plus se souvenir d'événements récents ou passés (OAIE pce 262 p. 87). Sur la base de la documentation médicale à sa disposition et de son examen, l'expert neurologue indique qu'il n'y a pas de déficits au niveau des membres inférieurs, alors qu'un léger déficit sensoriel sur le territoire du nerf médian est présent bilatéralement au niveau des membres supérieurs (OAIE pce 262 p. 88). Par ailleurs, l'expert exclut une lésion radiculaire, médullaire cervicale ou lombaire. Aussi, les syndromes cervicaux et lombo-vertébraux chroniques constatés par l'expert ne sont pas associés à des déficits radiculaires (OAIE pce 262 p. 88). En ce qui concerne le syndrome du tunnel carpien, non invalidant (cf. ci-dessus, let. C.g), celui-ci peut être traité de manière conservative (OAIE pce 262 p. 89). Pour ce qui est des troubles mnésiques et de concentration rapportés par l'expertisée, ceux-ci ne sont pas objectivés par l'expert, qui souligne que l'assurée ne donne absolument pas l'impression d'avoir des difficultés cognitives. L'expert ajoute que de tels troubles peuvent être causés par la symptomatologie dépressive (OAIE pce 262 p. 89). Le Dr T._______ conclut ainsi à l'absence de diagnostic neurologique ayant une répercussion sur la capacité de travail et l'exercice des tâches ménagères (OAIE pce 262 p. 89 s.).</w:t>
      </w:r>
    </w:p>
    <w:p>
      <w:r>
        <w:rPr>
          <w:b/>
        </w:rPr>
        <w:t>E. 9.1.5</w:t>
      </w:r>
    </w:p>
    <w:p>
      <w:r>
        <w:t>L'expert psychiatre, le Dr U._______ (psychiatre ; ci-après le Dr U._______) a procédé dans un premier temps au résumé de la documentation médicale mise à sa disposition, notamment les rapports du Dr C._______ des 9 et 23 février 2016 et 9 novembre 2018 (OAIE pce 262 p. 165 ss). En ce qui concerne l'anamnèse familiale, le Dr U._______ mentionne des cas de dépressions graves parmi les ascendants maternels (OAIE pce 262 p. 168). Il ressort également de la partie « anamnèse » de l'expertise que l'assurée dit avoir été négligée durant son enfance, ses parents ne pouvant pas véritablement s'occuper d'elle (OAIE pce 262 p. 168). Par ailleurs, l'expertisée rapporte avoir été suivie dès 2013 pour des raisons psychiatriques, les consultations ayant lieu - à la date de l'expertise - tous les quatre mois (OAIE pce 262 p. 169). Au niveau des plaintes, l'assurée dit notamment avoir du mal à être entourée par d'autres personnes (OAIE pce 262 p. 169). En ce qui concerne le déroulement de la journée (cf. OAIE pce 262 p. 170), l'expertisée se lève soit à 7h30, soit à 11h00, en fonction de son moral. Après s'être levée, elle prend parfois son petit-déjeuner, elle essaie de faire quelques tâches chez elle, mais elle a souvent tendance à s'allonger pour se reposer. Des fois, lorsque sa fille parvient à la convaincre, elle l'accompagne se promener. Par ailleurs, l'expertisée dit regarder très souvent la télé (toute sorte d'émission). A midi, elle fait parfois à manger, mais c'est sa fille qui prépare le plus souvent les repas, à cause de ses difficultés à manier les objets et les aliments avec les mains. Parfois, des amis lui rendent visite. Le soir, elle mange avec sa famille et après le souper ils regardent la télé. Elle se couche vers 23h00. De surcroît, l'expert fait état d'une personne soignée, lucide et bien orientée dans les quatre modes, dont le visage a parfois une expression triste et tendue (OAIE pce 262 p. 171). Par ailleurs, l'expert relève une tension endopsychique, une gestualité normale, des fonctions cognitives intègres, une intelligence normale et une attitude collaborative, gentille et polie (OAIE p. 262 p. 171). En outre, l'expert psychiatre constate que l'assurée est en mesure de gérer ses charges émotionnelles et s'exprime de manière fluide et cohérente (OAIE pce 262 p. 171). En ce qui concerne la forme et le contenu de la pensée, l'expert ne relève pas d'altérations, étant précisé que les connexions logiques sont maintenues (OAIE pce 262 p. 171). De plus, le psychiatre mentionne l'absence d'hallucinations, la capacité d'auto-critique et l'absence de verbalisation d'idées suicidaires (OAIE pce 262 p. 172). Il ressort aussi des constatations de l'expert psychiatre que l'humeur est plutôt négative et qu'il y a une certaine anxiété (OAIE pce 262 p. 172). Sur la base de son examen et des pièces médicales, l'expert psychiatre fait état d'une expertisée atteinte d'une symptomatologie anxio-dépressive en lien avec des pensées négatives au sujet des effets insatisfaisants des thérapies subies dans le cadre des pathologies somatiques (OAIE pce 262 p. 173). L'expert souligne aussi que l'assurée a collaboré aux traitements psychiatriques proposés par son psychiatre traitant, bien que les tests sanguins aient démontré une prise insuffisante de médicaments (OAIE pce 262 p. 174). Le Dr U._______ ajoute que la prise en charge thérapeutique, bien qu'adéquate, n'a pas amené d'amélioration notable dans la situation clinique de l'assurée (OAIE pce 262 p. 174). Aussi, une chronicisation des troubles psychiques est mise en exergue par l'expert (OAIE pce 262 p. 174). Or, compte tenu de la thérapie médicamenteuse, qui n'a pas été modifiée depuis plusieurs années, de la compliance thérapeutique insuffisante - comme l'indiquent les valeurs sanguines - et de la possibilité d'influencer le seuil de perception de la douleur, l'expert indique qu'il serait opportun de remplacer la paroxetine par la duloxetine (OAIE pce 262 p. 174). Aussi, l'expert psychiatre conclut à l'absence de diagnostic ayant une répercussion sur la capacité de travail (OAIE pce 262 p. 173), cette dernière étant complète tant au niveau professionnel qu'en ce qui concerne les tâches ménagères (OAIE pce 262 p. 175 ss).</w:t>
      </w:r>
    </w:p>
    <w:p>
      <w:r>
        <w:rPr>
          <w:b/>
        </w:rPr>
        <w:t>E. 9.2</w:t>
      </w:r>
    </w:p>
    <w:p>
      <w:r>
        <w:t>Compte tenu de ce qui précède, le Tribunal de céans constate que les experts ont fourni un rapport complet et probant, en tenant en particulier compte des points litigieux importants et des plaintes exprimées par l'assurée, en procédant à une anamnèse exhaustive de l'expertisée ainsi qu'à une évaluation interdisciplinaire globale (OAIE pce 262, p. 57 ss.), ce qui a permis aux experts de livrer des conclusions convaincantes et de motiver les diagnostics retenus. Par ailleurs, les experts ont tenu compte d'une probable ostéoporose et ont considéré que ce diagnostic n'a pas de répercussion sur la capacité de travail (cf. ci-dessus, let. C.g), en précisant qu'une densitométrie osseuse pourrait être réalisée en dehors du cadre de l'expertise (cf. OAIE pce 262 p. 73). De surcroît, l'absence de facteurs de risques cliniques pour des fractures ou de l'ostéoporose avait été retenue par le Dr L._______ dans son rapport du 14 janvier 2019 (cf. ci-dessus, let. C.e). Par conséquent, le Tribunal retient, au degré de la vraisemblance prépondérante, qu'une probable ostéoporose est sans répercussion sur la capacité de travail.</w:t>
      </w:r>
    </w:p>
    <w:p>
      <w:r>
        <w:rPr>
          <w:b/>
        </w:rPr>
        <w:t>E. 9.2.1</w:t>
      </w:r>
    </w:p>
    <w:p>
      <w:r>
        <w:t>En particulier, le Tribunal de céans ne saurait suivre la recourante, lorsque cette dernière soutient notamment que l'expertise réalisée par le Dr U._______ ne serait pas probante, les affections psychiques de l'assurée n'ayant pas été prises suffisamment en compte (cf. notamment p. 2 de la réplique du 26 avril 2021 ; TAF pce 14). L'expert psychiatre a motivé ses conclusions et les diagnostics retenus, conformément au système de classification reconnu CIM-10, sans que l'on puisse déceler des incohérences ou des lacunes dans l'avis médical du Dr U._______. Si l'expert psychiatre classe les diagnostics retenus de trouble anxio-dépressif (CIM-10 F41.2) et de syndrome douloureux somatoforme persistant (CIM-10 F45.4) dans les diagnostics sans répercussion sur la capacité de travail (cf. ci-dessus, let. C.g), c'est après avoir procédé à une analyse approfondie et structurée (cf. ci-dessus, consid. 7.3.5) de la situation médicale. En particulier, l'expert psychiatre met en exergue le soutien fourni à l'assurée par sa famille, la sous-estimation par l'expertisée de ses ressources, la faible compliance médicamenteuse et la possibilité de modifier la thérapie pharmacologique pour améliorer le cadre clinique (OAIE pce 262 p. 173 s.). Par ailleurs, comme il ressort de l'expertise du Dr R._______ (cf. ci-dessus, consid. 9.1.2), l'assurée fait état de limitations fonctionnelles qui dépassent les constats objectifs, ce qui est toutefois une des caractéristiques de la fibromyalgie (cf. OAIE pce 262 p. 73).</w:t>
      </w:r>
    </w:p>
    <w:p>
      <w:r>
        <w:rPr>
          <w:b/>
        </w:rPr>
        <w:t>E. 9.2.2</w:t>
      </w:r>
    </w:p>
    <w:p>
      <w:r>
        <w:t>La recourante invoque également les rapports médicaux des Drs D._______ et C._______ (cf. ci-dessus, let. B.b et C.d) pour contester le bien-fondé de la décision attaquée (cf. notamment p. 3 de la réplique du 26 avril 2021 ; TAF pce 14). Or, comme l'a relevé le service médical interne de l'autorité précédente dans son avis du 12 septembre 2016 (OAIE pce 167), les rapports médicaux des Dr D._______ du 17 juin 2014 et Dr C._______ du 23 février 2016 ne mentionnent pas de diagnostics s'appuyant sur les critères d'un système de classification reconnu. De surcroît, comme le reconnaît la recourante (cf. p. 3 de la réplique du 26 avril 2021 ; TAF pce 14), l'octroi d'une rente étrangère d'invalidité ne préjuge pas l'appréciation de l'invalidité selon la loi suisse (cf. ci-dessus, consid. 4.2). Aussi, contrairement à ce qu'affirme la recourante, il n'est guère surprenant que l'autorité précédente n'ait pas fait siennes les conclusions du Dr D._______ qui, dans son rapport du 17 juin 2014 (OAIE pce 65), a conclu à une incapacité de travail générale (« generica ») de 80 %. C'est ainsi à juste titre que l'OAIE n'a pas retenu les conclusions de ce rapport, mais celle de l'expertise du SAM, effectuée selon les réquisits jurisprudentiels du Tribunal fédéral. La recourante fait grief au Dr U._______ de ne pas avoir tenu compte de la fibromyalgie (p. 9 du recours du 8 septembre 2020 ; TAF pce 1). Or, contrairement à ce que semble suggérer la recourante, la fibromyalgie figure, dans le rapport d'expertise du SAM, dans les diagnostics ayant une répercussion sur la capacité de travail (cf. ci-dessus, let. C.g). Les experts ont donc tenu compte de cette pathologie qui, avec les problèmes de la colonne vertébrale, contribue à la réduction de la capacité de travail (cf. ci-dessus, consid. 9.1.2). Aussi, l'on ne saurait reprocher à l'expert psychiatre d'avoir négligé des aspects médicaux pertinents ou d'avoir omis, comme l'indique la recourante, de recueillir les rapports des spécialistes qui suivent l'assurée (cf. p. 3 de la réplique du 26 avril 2021 ; TAF pce 14), le Dr U._______ pouvant se prononcer sur la base d'examens complets et d'un dossier médical exhaustif et cohérent. Les simples affirmations de la recourante, qui n'a transmis aucune appréciation de médecins prenant position sur le rapport d'expertise du SAM, ne sauraient remettre en question le bien-fondé de ce dernier.</w:t>
      </w:r>
    </w:p>
    <w:p>
      <w:r>
        <w:rPr>
          <w:b/>
        </w:rPr>
        <w:t>E. 9.3</w:t>
      </w:r>
    </w:p>
    <w:p>
      <w:r>
        <w:t>Au vu de ce qui précède, l'expertise médicale du SAM est exempte de lacunes et conforme aux réquisits jurisprudentiels suisses, sa valeur probante peut ainsi être confirmée. Il reste donc à se pencher sur le taux d'invalidité retenu par l'autorité inférieure.</w:t>
      </w:r>
    </w:p>
    <w:p>
      <w:r>
        <w:rPr>
          <w:b/>
        </w:rPr>
        <w:t>E. 10.1</w:t>
      </w:r>
    </w:p>
    <w:p>
      <w:r>
        <w:t>La valeur probante de l'expertise du SAM ayant été confirmée, c'est à bon droit que l'OAIE a retenu les incapacités de travail indiquées par les experts pour calculer la perte de gain en lien avec l'exercice d'une activité lucrative (cf. ci-dessus, let. D.c). La comparaison des revenus du 27 février 2020 (OAIE pce 276) ayant été effectuée sur la base d'une activité lucrative exercée à plein temps (cf. ci-dessus, consid. 6.4.3), elle est conforme à la loi. De surcroît, le Tribunal n'identifie pas d'éléments du calcul qui l'inciteraient à procéder à un examen approfondi de celui-ci, lequel semble dès lors correct (cf. ci-dessus, consid. 3, dernière phrase), étant précisé que ladite comparaison des revenus n'a pas été contestée par la recourante. Aussi, le Tribunal de céans confirme que, dans l'exercice d'une activité lucrative, avant pondération selon la méthode mixte (cf. ci-dessus, consid. 6.4.3), la perte de gain est de 27 % à cause de l'atteinte à la santé subie par la recourante.</w:t>
      </w:r>
    </w:p>
    <w:p>
      <w:r>
        <w:rPr>
          <w:b/>
        </w:rPr>
        <w:t>E. 10.2</w:t>
      </w:r>
    </w:p>
    <w:p>
      <w:r>
        <w:t>En ce qui concerne les incapacités dans l'accomplissement des tâches ménagères, la recourante reproche à l'autorité inférieure de ne pas avoir procédé à une enquête sur place (cf. p. 5 de la réplique du 26 avril 2021 ; TAF pce 14). De surcroît, la recourante conteste le taux d'invalidité fixé par l'autorité inférieure dans le domaine du ménage.</w:t>
      </w:r>
    </w:p>
    <w:p>
      <w:r>
        <w:rPr>
          <w:b/>
        </w:rPr>
        <w:t>E. 10.2.1</w:t>
      </w:r>
    </w:p>
    <w:p>
      <w:r>
        <w:t>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TF I 733/06 du 16 juillet 2007 consid. 4.2 ; arrêt du TAF C-4872/2017 du 10 octobre 2019 consid. 6.3.3 et références). En l'espèce, l'OAIE a évalué l'empêchement subi par la recourante dans l'accomplissement des tâches ménagères sur la base du rapport d'expertise du SAM - rédigé par des médecins qui se sont clairement prononcés sur la capacité de l'assurée à effectuer ses travaux habituels (cf. en particulier ci-dessus, let. C.g et consid. 9.1.1 et 9.1.4) - et compte tenu du questionnaire rempli par la recourante le 3 décembre 2019 (cf. ci-dessus let. D.a). Pour retenir le taux d'invalidité de 18.5 % - arrondi à 19 % (cf. annexe TAF pce 10) - dans l'accomplissement des tâches ménagères, l'OAIE a utilisé le tableau de l'OFAS précité (cf. ci-dessus, let. D.b et consid. 6.4.2), garantissant l'égalité de traitement entre assurés.</w:t>
      </w:r>
    </w:p>
    <w:p>
      <w:r>
        <w:rPr>
          <w:b/>
        </w:rPr>
        <w:t>E. 10.2.2</w:t>
      </w:r>
    </w:p>
    <w:p>
      <w:r>
        <w:t>Le Tribunal de céans confirme le bien-fondé de l'analyse effectuée par l'autorité précédente, pour ce qui a trait à l'évaluation de l'invalidité dans les travaux habituels. Les avis des experts, qui ont notamment examiné la recourante, et les informations données par celle-ci dans le questionnaire précité ont permis à l'OAIE de procéder à une évaluation fiable de la situation. En particulier, l'autorité inférieure a tenu compte des empêchements constatés par les experts et mentionnés par la recourante, en insistant à juste titre sur le devoir de réduire le dommage qui incombe à l'assurée, qui doit recourir à l'aide des membres de sa famille (cf. TAF pce 16 ; ATF 133 V 504 consid. 4.2). Vivant avec sa famille dans un appartement au rez-de-chaussée composé de 4.5 pièces - équipé d'un lave-linge notamment (cf. ci-dessus, let. D.a) - la recourante, qui peut compter sur l'aide raisonnablement exigible de sa fille, subit des empêchements de modérés à moyens dans la préparation des repas, l'entretien du logement et du linge et la garde d'animaux domestiques (cf. ci-dessus, let. C.g et D.b). C'est sur cette base et en procédant à la pondération et à la répartition des travaux habituels conformément aux directives de l'OFAS que l'OAIE a fixé le taux d'invalidité dans le domaine du ménage. Le Tribunal ne peut que confirmer l'analyse effectuée par l'autorité inférieure et rejeter les griefs de la recourante, qui propose un mode de calcul de l'invalidité dans le ménage basé sur le nombre d'heures effectuées avant et après le début de l'atteinte à la santé (cf. p. 4 de la réplique du 26 avril 2021 ; TAF pce 14). Le Tribunal ajoute également que, contrairement à ce que semble suggérer la recourante, l'on ne saurait retenir, sur la base du rapport d'expertise, que l'assurée ne pourrait effectuer que 8.5 heures de travail ménager par semaine. En effet, quoi qu'en dise la recourante (cf. p. 10 du recours du 8 septembre 2020 et p. 4 de la réplique du 26 avril 2021 ; TAF pces 1 et 14), il n'est pas indiqué, à la page 63 du rapport d'expertise du SAM du 22 octobre 2019 (OAIE pce 262), que l'assurée ne peut accomplir que 8.5 heures de travail ménager par semaine. Les 8.5 heures mentionnées à la page 63 de l'expertise se réfèrent à l'exercice d'une activité lucrative adaptée, étant précisé qu'il ressort clairement de l'évaluation interdisciplinaire que l'expertisée peut exercer une telle activité à 70 % (cf. OAIE pce 262 p. 61).</w:t>
      </w:r>
    </w:p>
    <w:p>
      <w:r>
        <w:rPr>
          <w:b/>
        </w:rPr>
        <w:t>E. 10.2.3</w:t>
      </w:r>
    </w:p>
    <w:p>
      <w:r>
        <w:t>Aussi, le Tribunal de céans confirme un taux d'invalidité de 19 % dans le domaine ménager, avant pondération selon la méthode mixte (cf. ci-dessus, consid. 6.4.3).</w:t>
      </w:r>
    </w:p>
    <w:p>
      <w:r>
        <w:rPr>
          <w:b/>
        </w:rPr>
        <w:t>E. 10.3</w:t>
      </w:r>
    </w:p>
    <w:p>
      <w:r>
        <w:t>L'OAIE a appliqué la méthode mixte, ce que la recourante ne conteste pas et ce qui est conforme à l'arrêt de renvoi du 18 octobre 2018 (cf. ci-dessus, let. B.b) et aux affirmations de l'assurée (cf. questionnaire rempli par cette dernière le 14 février 2019, mentionnant une activité exercée à raison de 6 heures par semaine avant l'atteinte à la santé [OAIE pce 203 p. 2]). C'est ainsi à bon droit que l'autorité inférieure a procédé à la pondération des deux domaines d'activité (professionnelle et ménagère, la première étant exercée à raison de 6 heures hebdomadaires), pour aboutir à un taux d'invalidité totale de 20 % (cf. notamment TAF pce 10). La pondération en tant que telle (6 heures d'activité lucrative et 34 heures de tâches ménagères [TAF pce 10]) n'ayant pas été contestée par la recourante (cf. p. 4 de la réplique du 26 avril 2021), le Tribunal n'a aucun motif pour s'en écarter (cf. ci-dessus, consid. 3, dernière phrase).</w:t>
      </w:r>
    </w:p>
    <w:p>
      <w:r>
        <w:rPr>
          <w:b/>
        </w:rPr>
        <w:t>E. 10.4</w:t>
      </w:r>
    </w:p>
    <w:p>
      <w:r>
        <w:t>Le taux d'invalidité total n'étant que de 20 %, c'est à bon droit que l'autorité précédente a rejeté la demande de prestations. De surcroît, le Tribunal relève aussi que le taux d'invalidité est inférieur à 40 % quelle que soit la méthode d'évaluation appliquée (générale, mixte ou spécifique [cf. ci-dessus, consid. 10.1, 10.2.1 et 10.4]). Aussi, l'application de la méthode mixte à la présente cause ne porte pas préjudice à la recourante (cf. ci-dessus, consid. 6.4.3, 2e par.).</w:t>
      </w:r>
    </w:p>
    <w:p>
      <w:r>
        <w:rPr>
          <w:b/>
        </w:rPr>
        <w:t>E. 11</w:t>
      </w:r>
    </w:p>
    <w:p>
      <w:r>
        <w:t>Il résulte de ce qui précède que le recours doit être rejeté et la décision du 8 juillet 2020 confirmée.</w:t>
      </w:r>
    </w:p>
    <w:p>
      <w:r>
        <w:rPr>
          <w:b/>
        </w:rPr>
        <w:t>E. 12.1</w:t>
      </w:r>
    </w:p>
    <w:p>
      <w:r>
        <w:t>Vu l'issue du litige, les frais judiciaires - fixés à Fr. 800.- - sont mis à la charge de la recourante (art. 63 PA en relation avec les art. 2 ss du règlement du 21 février 2008 concernant les frais, dépens et indemnités fixés par le Tribunal administratif fédéral [FITAF, RS 173.320.2]). L'assistance judiciaire gratuite ayant été accordée, ces frais sont supportés par le Tribunal (art. 65 al 4 PA a contrario).</w:t>
      </w:r>
    </w:p>
    <w:p>
      <w:r>
        <w:rPr>
          <w:b/>
        </w:rPr>
        <w:t>E. 12.2</w:t>
      </w:r>
    </w:p>
    <w:p>
      <w:r>
        <w:t>Me Claude Brügger ayant été désigné défenseur d'office, il se justifie de lui accorder une indemnité de dépens de Fr. 2'800.- (art. 63 ss PA et 7 ss FITAF). Toutefois, si l'intéressée revient à meilleure fortune, elle devra rembourser les honoraires et frais d'avocat à la Caisse du Tribunal (art. 65 al. 4 PA).</w:t>
      </w:r>
    </w:p>
    <w:p>
      <w:r>
        <w:rPr>
          <w:b/>
        </w:rPr>
        <w:t>E. 50</w:t>
      </w:r>
    </w:p>
    <w:p>
      <w:r>
        <w:t>%</w:t>
      </w:r>
    </w:p>
    <w:p>
      <w:r>
        <w:t>- entretien du logement ou de la maison et garde des animaux domestiques :</w:t>
      </w:r>
    </w:p>
    <w:p>
      <w:r>
        <w:t>40 %</w:t>
      </w:r>
    </w:p>
    <w:p>
      <w:r>
        <w:t>- achats et courses diverses :</w:t>
      </w:r>
    </w:p>
    <w:p>
      <w:r>
        <w:t>5 %</w:t>
      </w:r>
    </w:p>
    <w:p>
      <w:r>
        <w:t>- lessive et entretien des vêtements :</w:t>
      </w:r>
    </w:p>
    <w:p>
      <w:r>
        <w:t>5 % Or, en raison de l’atteinte à la santé de la recourante, l’autorité inférieure a retenu les incapacités suivantes pour les postes précités : - alimentation :</w:t>
      </w:r>
    </w:p>
    <w:p>
      <w:r>
        <w:t>10 %</w:t>
      </w:r>
    </w:p>
    <w:p>
      <w:r>
        <w:t>- entretien du logement ou de la maison et garde des animaux domestiques :</w:t>
      </w:r>
    </w:p>
    <w:p>
      <w:r>
        <w:t>30 %</w:t>
      </w:r>
    </w:p>
    <w:p>
      <w:r>
        <w:t>- achats et courses diverses :</w:t>
      </w:r>
    </w:p>
    <w:p>
      <w:r>
        <w:t>0 %</w:t>
      </w:r>
    </w:p>
    <w:p>
      <w:r>
        <w:t>- lessive et entretien des vêtements :</w:t>
      </w:r>
    </w:p>
    <w:p>
      <w:r>
        <w:t>30 % L’invalidité en résultant est donc la suivante pour l’OAIE : - alimentation :</w:t>
      </w:r>
    </w:p>
    <w:p>
      <w:r>
        <w:t>5 %</w:t>
      </w:r>
    </w:p>
    <w:p>
      <w:r>
        <w:t>(50 % x 10 %)</w:t>
      </w:r>
    </w:p>
    <w:p>
      <w:r>
        <w:t>- entretien du logement ou de la maison et garde des animaux domestiques :</w:t>
      </w:r>
    </w:p>
    <w:p>
      <w:r>
        <w:t>12 % (40 % x 30 %)</w:t>
      </w:r>
    </w:p>
    <w:p>
      <w:r>
        <w:t>C-4452/2020 Page 8</w:t>
      </w:r>
    </w:p>
    <w:p>
      <w:r>
        <w:t>- achats et courses diverses :</w:t>
      </w:r>
    </w:p>
    <w:p>
      <w:r>
        <w:t>0 % (5 % x 0 %)</w:t>
      </w:r>
    </w:p>
    <w:p>
      <w:r>
        <w:t>- lessive et entretien des vêtements :</w:t>
      </w:r>
    </w:p>
    <w:p>
      <w:r>
        <w:t>1.5 % (5 % x 30 %)</w:t>
      </w:r>
    </w:p>
    <w:p>
      <w:r>
        <w:t>Invalidité totale :</w:t>
      </w:r>
    </w:p>
    <w:p>
      <w:r>
        <w:t>18.5 % D.c Par comparaison des revenus du 27 février 2020 (OAIE pce 276), l’autorité précédente a fixé à 27 % le préjudice économique subi par la re- courante dans l’exercice d’une activité lucrative. D.d Par décision du 8 juillet 2020 (annexe 1 TAF pce 1), l’OAIE, confirmant son projet de décision du 5 mars 2020 (OAIE pce 278) a rejeté la demande de prestations AI de l’assurée du 3 juillet 2015. L’autorité inférieure a con- sidéré que l’activité lucrative serait exercée à 15 % sans atteinte à la santé, le temps restant étant consacré à l’accomplissement des travaux habituels. Retenant les incapacités de travail précitées (cf. ci-dessus, let D.b) ainsi que la perte de gain susmentionnée en lien avec l’exercice d’une activité lucrative (cf. ci-dessus, let. D.c), l’autorité inférieure parvient à un taux d’in- validité globale de 20 %, compte tenu de l’empêchement rencontré dans les deux domaines (professionnel et ménager). E. E.a Le 8 septembre 2020, l’intéressée, représentée par Me Claude Brüg- ger, a interjeté recours par-devant le Tribunal de céans contre la décision précitée, concluant principalement à l’annulation de la décision attaquée et à l’octroi d’une demi-rente d’invalidité au moins (TAF pce 1). En substance, la recourante fait grief à l’autorité inférieure d’avoir violé son droit d’être entendue, en raison de contradictions dans les mesures d'investigation et de motivation de la décision. Par ailleurs, la recourante a requis l’assis- tance judiciaire gratuite totale. E.b Par décision incidente du 18 février 2021 (TAF pce 8), le Tribunal a dispensé la recourante du paiement des frais de procédure et a désigné Me Claude Brügger en qualité de défenseur d’office. E.c Dans sa réponse du 18 mars 2021 (TAF pce 10), l’OAIE conclut au rejet du recours et à la confirmation de la décision litigieuse.</w:t>
      </w:r>
    </w:p>
    <w:p>
      <w:r>
        <w:t>C-4452/2020 Page 9 E.d Par réplique du 26 avril 2021 (TAF pce 14), la recourante a confirmé intégralement les conclusions de son recours du 8 septembre 2020, en insistant notamment sur le fait que l’expertise pluridisciplinaire n’aurait pas pris suffisamment en compte ses affections psychiques et sur l’absence d’une enquête sur place pour la détermination du taux d’invalidité dans le ménage. E.e Dans sa duplique du 31 mai 2021 (TAF pce 16), l’OAIE confirme les conclusions de sa réponse du 18 mars 2021 (cf. ci-dessus, let. E.c). E.f Par courrier spontané du 6 octobre 2022 (TAF pce 18), l’avocat de la recourante s’est renseigné auprès du Tribunal quant à la suite de la procé- dure. Dans son courrier du 12 octobre 2022 (TAF pce 19), le Tribunal de céans a notamment informé le représentant de la recourante que les causes sont en principe traitées selon l’ordre chronologique de leur entrée. F.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 1.3 Dans la mesure où la recourante est directement touchée par la décision attaquée et a un intérêt digne d’être protégé à ce qu’elle soit</w:t>
      </w:r>
    </w:p>
    <w:p>
      <w:r>
        <w:t>C-4452/2020 Page 10 annulée ou modifiée, elle a qualité pour recourir (art. 59 LPGA). Déposé en temps utile et dans les formes requises par la loi (art. 38 al. 4 let. b, 60 al. 1 et 2 LPGA et 52 al. 1 PA), le recours est recevable. 2. Le présent litige porte sur le bien-fondé de la décision du 8 juillet 2020, par laquelle l’OAIE a rejeté la demande de prestations AI de l’assurée du 3 juillet 2015, au motif que celle-ci ne présente qu’un taux d’invalidité total de 20 %, compte tenu de l’empêchement rencontré dans la sphère profes- sionnelle et dans la tenue du ménage. 3. Le Tribunal administratif fédéral applique le droit d'office, sans être lié par les motifs invoqués par les parties (art. 62 al. 4 PA ; ATAF 2013/46 con- sid. 3.2), ni par l'argumentation juridique développée dans la décision en- treprise (PIERRE MOOR / ETIENNE POLTIER, Droit administratif, vol. II, 3e éd. 2011, ch.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 / LORENZ KNEU- BÜHLER / MARTIN KAYSER, Prozessieren vor dem Bundesverwaltungsge- richt, 2022, 3e éd., p. 29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8 juillet 2020,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l’assurance-invalidité [RAI, RS 831.201] (RO 2021 706), entrées en vigueur le 1er janvier 2022, ne sont pas applicables en l’espèce.</w:t>
      </w:r>
    </w:p>
    <w:p>
      <w:r>
        <w:t>C-4452/2020 Page 11 4.2 La recourante étant une ressortissante italienne, domiciliée en Italie,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de l’assurance-invalidité suisse, doit remplir cumulativement les conditions suivantes : d'une part être inva- 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 sée en Suisse (art. 36 al. 2 LAI en lien avec l’art. 29 al. 1 de la loi fédérale du 20 décembre 1946 sur l’assurance-vieillesse et survivants [LAVS, RS 831.10] ; ATF 131 V 390 ; FF 2005 4215 p. 4291 ; art. 6 et 45 du règle- ment n° 883/2004). En l'espèce, la recourante a versé des cotisations à</w:t>
      </w:r>
    </w:p>
    <w:p>
      <w:r>
        <w:t>C-4452/2020 Page 12 l'AVS/AI suisse pendant plus de trois ans au total et remplit par conséquent la condition de la durée minimale de cotisations (cf. ci-dessus, let. A). Reste à examiner si elle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 a droit à un quart de rente s'il est invalide à 40 % au moins, à une demi-rente s'il est invalide à 50 % au</w:t>
      </w:r>
    </w:p>
    <w:p>
      <w:r>
        <w:t>C-4452/2020 Page 13 moins, à trois quarts de rente s'il est invalide à 60 % au moins et à une rente entière s'il est invalide à 70 % au moins. 6.4 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 assurée aurait fait si l'atteinte à la santé n'était pas survenue (voir notam- ment arrêts du TF 9C_279/2018 du 28 juin 2018 consid. 2.2 ; 9C_552/2016 du 9 mars 2017 consid. 4.2 ; 9C_875/2015 du 11 mars 2016 consid. 6.2). 6.4.1 S'agissant d'une personne exerçant une activité lucrative à temps complet, le taux d'invalidité est fixé d'après la méthode ordinaire de com- 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 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 6.4.2 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 pacité de travail correspond à la diminution du rendement fonctionnel dans l'accomplissement des travaux habituels (voir art. 27 RAI s'agissant de la définition des travaux habituels). Concrètement, la détermination du taux d'invalidité selon la méthode spécifique résulte souvent d'une enquête ménagère menée sur place par une personne qualifiée (art. 69 al. 2 RAI) laquelle a connaissance de la situation locale et spatiale ainsi que des empêchements et des handicaps résultant des diagnostics médicaux (arrêts du TF 9C_907/2011 du 21 mai 2012 consid. 2 ; 9C_406/2008 du 22 juillet 2008 consid. 4.2 ; 9C_313/2007 du 8 janvier 2008 consid. 4.1). Afin de garantir un traitement égal des</w:t>
      </w:r>
    </w:p>
    <w:p>
      <w:r>
        <w:t>C-4452/2020 Page 14 personnes assurées, l'appréciation des limitations intervient sur la base d'un tableau établi par l'Office fédéral des assurances sociales (OFAS) qui tient compte des différents domaines de la gestion du ménage et fixe leur part maximale à prendre en considération dans le cas concret, dont le total doit correspondre à une valeur de 100 %. Ce tableau a été modifié en 2018 et ne distingue désormais plus que 5 domaines partiels, soit l'alimentation, l'entretien du logement ou de la maison et la garde des animaux domestiques, les achats et courses diverses, la lessive et l'entretien des vêtements ainsi que les soins et l'assistance aux enfants et aux proches (cf. ch. 3087 1/2018 de la Circulaire sur l'invalidité et l'impotence dans l'assurance-invalidité [CIIAI], dans sa version en vigueur au 8 juillet 2020). 6.4.3 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ATF 137 V 334 consid. 3.1). Depuis l’arrêt de la Cour européenne des droits de l’homme n° 7186/09 Di Trizio du 2 février 2016, l’application de la méthode mixte est restreinte (ATF 144 I 28 consid. 4.2 s. et les références ; arrêt du Tribunal fédéral 9C_387/2017 du 30 octobre 2017 consid. 5.3), mais toujours déterminante en dehors de la situation décrite dans l’arrêt de la Cour européenne des droits de l’homme susmentionné (cf. notamment arrêts du TF 8C_462/2017 du 30 janvier 2018 consid. 5.2 et 9C_33/2017 du 18 septembre 2017 consid. 4.2 et les références).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w:t>
      </w:r>
    </w:p>
    <w:p>
      <w:r>
        <w:t>C-4452/2020 Page 15 personne concernée si elle n’était pas invalide, et on pondère ce pourcentage par la différence entre le taux d’occupation de la personne concernée sans invalidité et une activité lucrative exercée à plein temps (art. 27bis al. 2 à 4 RAI). 7. 7.1 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w:t>
      </w:r>
    </w:p>
    <w:p>
      <w:r>
        <w:t>C-4452/2020 Page 16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w:t>
      </w:r>
    </w:p>
    <w:p>
      <w:r>
        <w:t>C-4452/2020 Page 17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9C_58/2011 du 25 mars 2011 consid. 3.3 ; 8C_565/2008 du 27 janvier 2009 consid. 3.3.3 ; 9C_335/2015 du 1er septembre 2015 ; arrêt du TAF C−2843/2016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w:t>
      </w:r>
    </w:p>
    <w:p>
      <w:r>
        <w:t>C-4452/2020 Page 18 2010 consid. 2.2 ; 9C_24/2008 du 27 mai 2008 consid. 2.3.2 ; 9C_201/2007 du 29 janvier 2008 consid. 3.2 ; VALTERIO, op. cit., ad. art. 57 LAI nos 48 et 49). 7.3.4 Cela étant, la jurisprudence a établi des directives sur l'appréciation de certaines formes de rapports ou d'expertises médicaux (ATF 125 V 351 consid. 3b ; cf. également arrêt du TF 9C_55/2016 du 14 juillet 2016 consid. 3). Ainsi, le juge ne s'écarte en principe pas sans motifs impérieux (« zwingende Gründe ») des conclusions d'une expertise judiciaire, la tâche de l'expert étant précisément de mettre ses connaissances spéciales à la disposition de la justice afin de l'éclairer sur les aspects médicaux d'un état de fait donné (ATF 135 V 465 consid. 4.4 ; 125 V 351 consid. 3b/aa ; 118 Ia 144). Lorsqu'une appréciation repose sur une évaluation médicale complète, il appartient partant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7.3.5 En ce qui concerne les expertises psychiatriques, 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la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w:t>
      </w:r>
    </w:p>
    <w:p>
      <w:r>
        <w:t>C-4452/2020 Page 19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ad art. 4 no 22). Dans l’ATF 148 V 49, le Tribunal fédéral a précisé qu’un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 moins conclure à une maladie invalidante. 8. 8.1 Dans un premier grief, la recourante invoque la violation de son droit d’être entendue, la décision litigieuse étant selon elle insuffisamment motivée. 8.2 8.2.1 En raison du caractère formel de la garantie constitutionnelle du droit d'être entendu, dont la violation entraîne en principe l'annulation de la décision attaquée sans égard aux chances de succès du recours sur le fond, il convient d'examiner ce grief en premier lieu (ATF 135 I 187 consid. 2.2 et ATF 132 V 387 consid. 5.1 ; également BERNHARD WALDMANN / JÜRG BICKEL, in : B. Waldmann / Ph. Weissenberger [Hrsg.], VwVG, Praxiskommentar zum Bundesgesetz über das Verwaltungsverfahren, 2e éd. 2016, ad art. 29 nos 28 ss et 106 ss). 8.2.2 Tel qu'il est garanti à l'art. 29 al. 2 Cst.,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 129 II 497 consid. 2.2 et les arrêts cités).</w:t>
      </w:r>
    </w:p>
    <w:p>
      <w:r>
        <w:t>C-4452/2020 Page 20 8.2.3 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(WALDMANN / BICKEL, op. cit., ad art. 29 nos 102 s.). Le devoir de motivation a pour but de garantir que l'intéressé puisse comprendre la décision en cause et l'attaquer en toute connaissance de cause, en sachant sur quelles circonstances principales il doit fonder son argumentation (WALDMANN / BICKEL, op. cit., ad art. 35 no 10, BOVAY, op. cit., p. 364 et 365, LORENZ KNEUBÜHLER, in : Ch. Auer / M. Müller / B. Schindler [Hrsg.], Kommentar zum Bundesgesetz über das Verwaltungsverfahren, 2e éd. 2019, ad art. 35 nos 5 ss ; cf. également ATF 141 III 28 consid. 3.2.4 et la jurisprudence citée). 8.2.4 Partant, une motivation insuffisante ne peut ainsi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TF 1B_195/2010 du 13 juillet 2010 consid. 2.2 et 1C_35/2009 du 29 mai 2009 consid. 3). 8.3 En l’occurrence, dans sa décision du 8 juillet 2020, l’autorité inférieure a exposé avoir réexaminé le droit à la rente à la suite de l’arrêt du Tribunal de céans du 18 octobre 2018 (C-2955/2016), avoir appliqué la méthode</w:t>
      </w:r>
    </w:p>
    <w:p>
      <w:r>
        <w:t>C-4452/2020 Page 21 mixte de l’évaluation de l’invalidité (conformément à l’arrêt précité, cf. ci- dessus, let. B.b), en précisant les taux d’incapacité de travail dans l’accomplissement des tâches ménagères et l’exercice d’une activité lucrative adaptée notamment, pour parvenir à un taux d’invalidité globale de 20 %. Il est vrai que la décision litigieuse est très succincte quant à l’explication de ce dernier taux, en omettant en particulier de mentionner les revenus retenus pour déterminer l’incapacité de gain ainsi que la manière dont a été évalué l’incapacité dans le ménage. Il n’en demeure pas moins que le Tribunal de céans, lequel dispose d’une pleine cognition et peut ainsi revoir aussi bien les questions de droit, les constatations de faits établies par l’autorité de première instance que l’opportunité de la décision (art. 49 PA), considère que, compte tenu du fait que la recourante, représentée par un avocat, a notamment pu s’exprimer sur l’intégralité du dossier de l’autorité inférieure dans le cadre de la procédure de recours, une éventuelle violation du droit d’être entendu par l’autorité précédente a en tout état de cause été guérie devant lui (sur la guérison du vice, cf. notamment BOVAY, op. cit., p. 311 ss, spécialement p. 313, JACQUES DUBEY / JEAN-BAPTISTE ZUFFEREY, Droit administratif général, 2014, nos 1986 ss, et KNEUBÜHLER, in : Ch. Auer / M. Müller / B. Schindler [Hrsg.], op. cit., ad art. 35 n° 21). 8.4 Sur le vu de ce qui précède, le moyen tiré d’une prétendue motivation insuffisante de la décision entreprise doit être écarté. 8.5 En ce qui concerne le grief de violation du droit d’être entendu « en raison de contradictions évidentes dans les mesures d’investigation » (cf. p. 11 du mémoire de recours ; TAF pce 1), cette question n’a pas de portée propre par rapport au grief d’une mauvaise appréciation des preuves, et sera donc examinée avec le fond du litige. 9. 9.1 Il reste ainsi à examiner si l’on peut accorder pleine valeur probante au rapport d’expertise du SAM du 22 octobre 2019, sur la base duquel l’auto- rité précédente a rendu sa décision. 9.1.1 L’experte en médecine interne générale, la Dre P._______(médecin généralise ; ci-après : la Dre P._______) a dressé la liste des documents mis à disposition du SAM, a fourni l’anamnèse familiale, personnelle, pro- fessionnelle et pathologique, et a mentionné les plaintes de l’expertisée (OAIE pce 262 p. 1 ss). Par ailleurs, la Dre P._______ a indiqué avoir pris contact avec la Dre Q._______ (chirurgienne spécialisée en pneumologie ;</w:t>
      </w:r>
    </w:p>
    <w:p>
      <w:r>
        <w:t>C-4452/2020 Page 22 ci-après : la Dre Q._______), médecin traitant de l’assurée (OAIE pce 262 p. 49). L’experte en médecine interne ne retient pas de diagnostic avec répercus- sion sur la capacité de travail (OAIE pce 262 p. 50). A l’appui de son éva- luation, la Dre P._______ indique que les problèmes somatiques ont com- mencé en 2003, avec l’apparition d’un fourmillement au bras gauche – pour lequel le diagnostic de syndrome du tunnel carpien a été posé –, et des problématiques de nature cervico- dorso- et lombo- spondylogène, qui sont devenues chroniques (OAIE pce 262 p. 50 s.). L’assurée a subi une splé- nectomie laparoscopique le 5 avril 2012. A la suite de cette intervention, l’expertisée présentait une leucocytose chronique avec lymphocytose et thrombocytose. Par la suite, une anémie chronique est apparue, attribuée à une ménométrorragie sur fibromatose utérine, traité par hystéro-an- nexectomie bilatérale. La Dre Q._______ ajoute que l’expertisée est tou- jours atteinte de fatigabilité importante, céphalées et épisodes vertigineux. L’experte met aussi en relief la présence de la famille de l’assurée et de son cercle d’amis (OAIE pce 262 p. 52). Sur le plan de la médecine interne, l’experte affirme que toute activité lu- crative peut être exercée à 100 % (OAIE pce 262 p. 52 s.). En ce qui con- cerne les tâches ménagères, la Dre P._______ indique que l’assurée ne présente aucune limitation fonctionnelle ni incapacité de travail (OAIE pce 262 p. 55). 9.1.2 En ce qui concerne le volet rhumatologique, le Dr R._______ (rhu- matologue, ci-après : le Dr R._______) fait état d’une expertisée qui men- tionne, comme problème principal, une sensation d’endormissement des bras et de la jambe gauche, étant ajouté que l’assurée se plaint aussi de douleurs au dos notamment et de troubles mnésiques (OAIE pce 262 p. 70). Sur la base de son examen clinique et des pièces médicales à sa dis- position, le rhumatologue pose les diagnostics rhumatologiques précités (cf. ci-dessus, let. C.g ; cf. OAIE pce 262 p. 72). En ce qui concerne la fibromyalgie, le rhumatologue dit partager l’avis de ses confrères italiens et ajoute que l’expertisée jouit du soutien de sa famille et qu’elle a trouvé un certain équilibre dans son pays (OAIE pce 262 p. 73). En outre, l’expert indique ne pas pouvoir expliquer objectivement les raisons des « endor- missements » des membres supérieurs, le problème objectivé principal étant un syndrome douloureux panvertébral en présence d’une importante scoliose (OAIE pce 262 p. 73). Confronté à une expertisée qui sous-estime ses ressources et qui exprime des limitations dépassant les constats ob- jectifs, l’expert estime que l’on n’est pas en présence d’une combinaison</w:t>
      </w:r>
    </w:p>
    <w:p>
      <w:r>
        <w:t>C-4452/2020 Page 23 de plusieurs troubles légers se répercutant négativement sur la résistance au stress (OAIE pce 262 p. 73 s.). Par ailleurs, la majoration des symp- tômes est une caractéristique de la fibromyalgie. Sur le plan rhumatologique, l’expert indique que la capacité de travail, dans la dernière activité exercée, est de 50 % (OAIE pce 262 p. 74), étant pré- cisé que cette diminution est en particulier causée par les problèmes dor- saux. De surcroît, le Dr R._______ parvient à la conclusion qu’une activité adaptée (en évitant les mouvements répétés de flexion-extension et rota- tion du tronc, les positions statiques très prolongées et de fréquents tra- vaux au-dessus des épaules) peut être exercée à 70 %, notamment en raison des problèmes de la colonne vertébrale et de la fibromyalgie (OAIE pce 262 p. 74 s.). En ce qui concerne les répercussions des pathologies invalidantes sur les tâches ménagères, celles-ci figurent également dans la partie consensuelle du rapport d’expertise (cf. ci-dessus, let. C.g). 9.1.3 De son côté, l’expert en hématologie, le Dr S._______ (hémato- logue ; ci-après : le Dr S._______), mentionne en particulier que l’expertise a été réalisée à la suite des interventions subies en dates des 5 avril 2012 (splénectomie) et 9 avril 2015 (hystéro-annexectomie) et sur la base d’un hémogramme effectué le 1er avril 2019 (OAIE pce 262 p. 80). Pour ce qui a trait aux plaintes rapportées par l’assurée, le Dr S._______ fait état de fatigue et difficulté de concentration (OAIE pce 262 p. 81). Sur la base de ses constatations et de son examen clinique, l’expert parvient à la conclu- sion que la pathologie hématologique (cf. ci-dessus, let. C.g) ne diminue pas la capacité de travail de l’assurée, étant précisé qu’une réduction du rendement n’est pas à exclure. Or, cette diminution du rendement est lé- gère et peut être évitée avec un traitement adéquat, à évaluer ponctuelle- ment sur la base des valeurs sanguines (OAIE pce 262 p. 83). 9.1.4 Au niveau neurologique, le Dr T._______ (neurologue ; ci-après : le Dr T._______) indique notamment qu’une électroneurographie a été réali- sée le jour de l’expertise, mettant en exergue un syndrome du tunnel car- pien bilatéral de degré léger à moyen (OAIE pce 262 p. 88). Au sujet des plaintes exprimées, l’expert fait état de douleurs aux bras, aux jambes et à la colonne cervicale et lombaire et d’un fourmillement intermittent dans les mains (OAIE pce 262 p. 87). L’expert souligne que lors de la visite neuro- logique, les symptômes sont très légers au niveau des épaules, étant pré- cisé que les mains de l’assurée ne présentent pas de troubles (OAIE pce 262 p. 87). Par ailleurs, l’expertisée ne signale pas de déficits moteurs dans les membres supérieurs et inférieurs, et ajoute ne pas souffrir de céphalées lors de la visite (OAIE pce 262 p. 87). De plus, l’expertisée dit avoir eu</w:t>
      </w:r>
    </w:p>
    <w:p>
      <w:r>
        <w:t>C-4452/2020 Page 24 l’impression, durant les derniers mois précédant l’expertise, de ne plus se souvenir d’événements récents ou passés (OAIE pce 262 p. 87). Sur la base de la documentation médicale à sa disposition et de son exa- men, l’expert neurologue indique qu’il n’y a pas de déficits au niveau des membres inférieurs, alors qu’un léger déficit sensoriel sur le territoire du nerf médian est présent bilatéralement au niveau des membres supérieurs (OAIE pce 262 p. 88). Par ailleurs, l’expert exclut une lésion radiculaire, médullaire cervicale ou lombaire. Aussi, les syndromes cervicaux et lombo- vertébraux chroniques constatés par l’expert ne sont pas associés à des déficits radiculaires (OAIE pce 262 p. 88). En ce qui concerne le syndrome du tunnel carpien, non invalidant (cf. ci-dessus, let. C.g), celui-ci peut être traité de manière conservative (OAIE pce 262 p. 89). Pour ce qui est des troubles mnésiques et de concentration rapportés par l’expertisée, ceux-ci ne sont pas objectivés par l’expert, qui souligne que l’assurée ne donne absolument pas l’impression d’avoir des difficultés cognitives. L’expert ajoute que de tels troubles peuvent être causés par la symptomatologie dépressive (OAIE pce 262 p. 89). Le Dr T._______ conclut ainsi à l’ab- sence de diagnostic neurologique ayant une répercussion sur la capacité de travail et l’exercice des tâches ménagères (OAIE pce 262 p. 89 s.). 9.1.5 L’expert psychiatre, le Dr U._______ (psychiatre ; ci-après le Dr U._______) a procédé dans un premier temps au résumé de la documen- tation médicale mise à sa disposition, notamment les rapports du Dr C._______ des 9 et 23 février 2016 et 9 novembre 2018 (OAIE pce 262 p. 165 ss). En ce qui concerne l’anamnèse familiale, le Dr U._______ men- tionne des cas de dépressions graves parmi les ascendants maternels (OAIE pce 262 p. 168). Il ressort également de la partie « anamnèse » de l’expertise que l’assurée dit avoir été négligée durant son enfance, ses pa- rents ne pouvant pas véritablement s’occuper d’elle (OAIE pce 262 p. 168). Par ailleurs, l’expertisée rapporte avoir été suivie dès 2013 pour des rai- sons psychiatriques, les consultations ayant lieu – à la date de l’expertise – tous les quatre mois (OAIE pce 262 p. 169). Au niveau des plaintes, l’assurée dit notamment avoir du mal à être entou- rée par d’autres personnes (OAIE pce 262 p. 169). En ce qui concerne le déroulement de la journée (cf. OAIE pce 262 p. 170), l’expertisée se lève soit à 7h30, soit à 11h00, en fonction de son moral. Après s’être levée, elle prend parfois son petit-déjeuner, elle essaie de faire quelques tâches chez elle, mais elle a souvent tendance à s’allonger pour se reposer. Des fois, lorsque sa fille parvient à la convaincre, elle l’accompagne se promener. Par ailleurs, l’expertisée dit regarder très souvent la télé (toute sorte</w:t>
      </w:r>
    </w:p>
    <w:p>
      <w:r>
        <w:t>C-4452/2020 Page 25 d’émission). A midi, elle fait parfois à manger, mais c’est sa fille qui prépare le plus souvent les repas, à cause de ses difficultés à manier les objets et les aliments avec les mains. Parfois, des amis lui rendent visite. Le soir, elle mange avec sa famille et après le souper ils regardent la télé. Elle se couche vers 23h00. De surcroît, l’expert fait état d’une personne soignée, lucide et bien orien- tée dans les quatre modes, dont le visage a parfois une expression triste et tendue (OAIE pce 262 p. 171). Par ailleurs, l’expert relève une tension endopsychique, une gestualité normale, des fonctions cognitives intègres, une intelligence normale et une attitude collaborative, gentille et polie (OAIE p. 262 p. 171). En outre, l’expert psychiatre constate que l’assurée est en mesure de gérer ses charges émotionnelles et s’exprime de manière fluide et cohérente (OAIE pce 262 p. 171). En ce qui concerne la forme et le contenu de la pensée, l’expert ne relève pas d’altérations, étant précisé que les connexions logiques sont maintenues (OAIE pce 262 p. 171). De plus, le psychiatre mentionne l’absence d’hallucinations, la capacité d’auto- critique et l’absence de verbalisation d’idées suicidaires (OAIE pce 262 p. 172). Il ressort aussi des constatations de l’expert psychiatre que l’humeur est plutôt négative et qu’il y a une certaine anxiété (OAIE pce 262 p. 172). Sur la base de son examen et des pièces médicales, l’expert psychiatre fait état d’une expertisée atteinte d’une symptomatologie anxio-dépressive en lien avec des pensées négatives au sujet des effets insatisfaisants des thérapies subies dans le cadre des pathologies somatiques (OAIE pce 262 p. 173). L’expert souligne aussi que l’assurée a collaboré aux traitements psychiatriques proposés par son psychiatre traitant, bien que les tests san- guins aient démontré une prise insuffisante de médicaments (OAIE pce 262 p. 174). Le Dr U._______ ajoute que la prise en charge thérapeutique, bien qu’adéquate, n’a pas amené d’amélioration notable dans la situation clinique de l’assurée (OAIE pce 262 p. 174). Aussi, une chronicisation des troubles psychiques est mise en exergue par l’expert (OAIE pce 262 p. 174). Or, compte tenu de la thérapie médicamenteuse, qui n’a pas été mo- difiée depuis plusieurs années, de la compliance thérapeutique insuffisante – comme l’indiquent les valeurs sanguines – et de la possibilité d’influencer le seuil de perception de la douleur, l’expert indique qu’il serait opportun de remplacer la paroxetine par la duloxetine (OAIE pce 262 p. 174). Aussi, l’expert psychiatre conclut à l’absence de diagnostic ayant une ré- percussion sur la capacité de travail (OAIE pce 262 p. 173), cette dernière étant complète tant au niveau professionnel qu’en ce qui concerne les tâches ménagères (OAIE pce 262 p. 175 ss).</w:t>
      </w:r>
    </w:p>
    <w:p>
      <w:r>
        <w:t>C-4452/2020 Page 26 9.2 Compte tenu de ce qui précède, le Tribunal de céans constate que les experts ont fourni un rapport complet et probant, en tenant en particulier compte des points litigieux importants et des plaintes exprimées par l’as- surée, en procédant à une anamnèse exhaustive de l’expertisée ainsi qu’à une évaluation interdisciplinaire globale (OAIE pce 262, p. 57 ss.), ce qui a permis aux experts de livrer des conclusions convaincantes et de motiver les diagnostics retenus. Par ailleurs, les experts ont tenu compte d’une probable ostéoporose et ont considéré que ce diagnostic n’a pas de réper- cussion sur la capacité de travail (cf. ci-dessus, let. C.g), en précisant qu’une densitométrie osseuse pourrait être réalisée en dehors du cadre de l’expertise (cf. OAIE pce 262 p. 73). De surcroît, l’absence de facteurs de risques cliniques pour des fractures ou de l’ostéoporose avait été retenue par le Dr L._______ dans son rapport du 14 janvier 2019 (cf. ci-dessus, let. C.e). Par conséquent, le Tribunal retient, au degré de la vraisemblance prépondérante, qu’une probable ostéoporose est sans répercussion sur la capacité de travail. 9.2.1 En particulier, le Tribunal de céans ne saurait suivre la recourante, lorsque cette dernière soutient notamment que l’expertise réalisée par le Dr U._______ ne serait pas probante, les affections psychiques de l’assu- rée n’ayant pas été prises suffisamment en compte (cf. notamment p. 2 de la réplique du 26 avril 2021 ; TAF pce 14). L’expert psychiatre a motivé ses conclusions et les diagnostics retenus, conformément au système de clas- sification reconnu CIM-10, sans que l’on puisse déceler des incohérences ou des lacunes dans l’avis médical du Dr U._______. Si l’expert psychiatre classe les diagnostics retenus de trouble anxio-dépressif (CIM-10 F41.2) et de syndrome douloureux somatoforme persistant (CIM-10 F45.4) dans les diagnostics sans répercussion sur la capacité de travail (cf. ci-dessus, let. C.g), c’est après avoir procédé à une analyse approfondie et structurée (cf. ci-dessus, consid. 7.3.5) de la situation médicale. En particulier, l’expert psychiatre met en exergue le soutien fourni à l’assurée par sa famille, la sous-estimation par l’expertisée de ses ressources, la faible compliance médicamenteuse et la possibilité de modifier la thérapie pharmacologique pour améliorer le cadre clinique (OAIE pce 262 p. 173 s.). Par ailleurs, comme il ressort de l’expertise du Dr R._______ (cf. ci-dessus, consid. 9.1.2), l’assurée fait état de limitations fonctionnelles qui dépassent les constats objectifs, ce qui est toutefois une des caractéristiques de la fibro- myalgie (cf. OAIE pce 262 p. 73). 9.2.2 La recourante invoque également les rapports médicaux des Drs D._______ et C._______ (cf. ci-dessus, let. B.b et C.d) pour contester le bien-fondé de la décision attaquée (cf. notamment p. 3 de la réplique du</w:t>
      </w:r>
    </w:p>
    <w:p>
      <w:r>
        <w:t>C-4452/2020 Page 27 26 avril 2021 ; TAF pce 14). Or, comme l’a relevé le service médical interne de l’autorité précédente dans son avis du 12 septembre 2016 (OAIE pce 167), les rapports médicaux des Dr D._______ du 17 juin 2014 et Dr C._______ du 23 février 2016 ne mentionnent pas de diagnostics s’ap- puyant sur les critères d’un système de classification reconnu. De surcroît, comme le reconnaît la recourante (cf. p. 3 de la réplique du 26 avril 2021 ; TAF pce 14), l’octroi d’une rente étrangère d’invalidité ne préjuge pas l’ap- préciation de l’invalidité selon la loi suisse (cf. ci-dessus, consid. 4.2). Aussi, contrairement à ce qu’affirme la recourante, il n’est guère surprenant que l’autorité précédente n’ait pas fait siennes les conclusions du Dr D._______ qui, dans son rapport du 17 juin 2014 (OAIE pce 65), a conclu à une incapacité de travail générale (« generica ») de 80 %. C’est ainsi à juste titre que l’OAIE n’a pas retenu les conclusions de ce rapport, mais celle de l’expertise du SAM, effectuée selon les réquisits jurisprudentiels du Tribunal fédéral. La recourante fait grief au Dr U._______ de ne pas avoir tenu compte de la fibromyalgie (p. 9 du recours du 8 septembre 2020 ; TAF pce 1). Or, contrairement à ce que semble suggérer la recourante, la fibromyalgie fi- gure, dans le rapport d’expertise du SAM, dans les diagnostics ayant une répercussion sur la capacité de travail (cf. ci-dessus, let. C.g). Les experts ont donc tenu compte de cette pathologie qui, avec les problèmes de la colonne vertébrale, contribue à la réduction de la capacité de travail (cf. ci- dessus, consid. 9.1.2). Aussi, l’on ne saurait reprocher à l’expert psychiatre d’avoir négligé des aspects médicaux pertinents ou d’avoir omis, comme l’indique la recourante, de recueillir les rapports des spécialistes qui suivent l’assurée (cf. p. 3 de la réplique du 26 avril 2021 ; TAF pce 14), le Dr U._______ pouvant se prononcer sur la base d’examens complets et d’un dossier médical exhaustif et cohérent. Les simples affirmations de la re- courante, qui n’a transmis aucune appréciation de médecins prenant posi- tion sur le rapport d’expertise du SAM, ne sauraient remettre en question le bien-fondé de ce dernier. 9.3 Au vu de ce qui précède, l’expertise médicale du SAM est exempte de lacunes et conforme aux réquisits jurisprudentiels suisses, sa valeur pro- bante peut ainsi être confirmée. Il reste donc à se pencher sur le taux d’in- validité retenu par l’autorité inférieure. 10. 10.1 La valeur probante de l’expertise du SAM ayant été confirmée, c’est à bon droit que l’OAIE a retenu les incapacités de travail indiquées par les</w:t>
      </w:r>
    </w:p>
    <w:p>
      <w:r>
        <w:t>C-4452/2020 Page 28 experts pour calculer la perte de gain en lien avec l’exercice d’une activité lucrative (cf. ci-dessus, let. D.c). La comparaison des revenus du 27 février 2020 (OAIE pce 276) ayant été effectuée sur la base d’une activité lucrative exercée à plein temps (cf. ci-dessus, consid. 6.4.3), elle est conforme à la loi. De surcroît, le Tribunal n’identifie pas d’éléments du calcul qui l’incite- raient à procéder à un examen approfondi de celui-ci, lequel semble dès lors correct (cf. ci-dessus, consid. 3, dernière phrase), étant précisé que ladite comparaison des revenus n’a pas été contestée par la recourante. Aussi, le Tribunal de céans confirme que, dans l’exercice d’une activité lu- crative, avant pondération selon la méthode mixte (cf. ci-dessus, consid. 6.4.3), la perte de gain est de 27 % à cause de l’atteinte à la santé subie par la recourante. 10.2 En ce qui concerne les incapacités dans l’accomplissement des tâches ménagères, la recourante reproche à l’autorité inférieure de ne pas avoir procédé à une enquête sur place (cf. p. 5 de la réplique du 26 avril 2021 ; TAF pce 14). De surcroît, la recourante conteste le taux d’invalidité fixé par l’autorité inférieure dans le domaine du ménage. 10.2.1 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TF I 733/06 du 16 juillet 2007 consid. 4.2 ; arrêt du TAF C-4872/2017 du 10 octobre 2019 consid. 6.3.3 et références). En l’espèce, l’OAIE a évalué l’empêchement subi par la recourante dans l’accomplissement des tâches ménagères sur la base du rapport d’expertise du SAM – rédigé par des médecins qui se sont clairement prononcés sur la capacité de l’assurée à effectuer ses travaux habituels (cf. en particulier ci-dessus, let. C.g et consid. 9.1.1 et 9.1.4) – et compte tenu du questionnaire rempli par la recourante le 3 décembre 2019 (cf. ci- dessus let. D.a). Pour retenir le taux d’invalidité de 18.5 % – arrondi à 19 % (cf. annexe TAF pce 10) – dans l’accomplissement des tâches ménagères, l’OAIE a utilisé le tableau de l’OFAS précité (cf. ci-dessus, let. D.b et consid. 6.4.2), garantissant l’égalité de traitement entre assurés. 10.2.2 Le Tribunal de céans confirme le bien-fondé de l’analyse effectuée par l’autorité précédente, pour ce qui a trait à l’évaluation de l’invalidité</w:t>
      </w:r>
    </w:p>
    <w:p>
      <w:r>
        <w:t>C-4452/2020 Page 29 dans les travaux habituels. Les avis des experts, qui ont notamment exa- miné la recourante, et les informations données par celle-ci dans le ques- tionnaire précité ont permis à l’OAIE de procéder à une évaluation fiable de la situation. En particulier, l’autorité inférieure a tenu compte des empê- chements constatés par les experts et mentionnés par la recourante, en insistant à juste titre sur le devoir de réduire le dommage qui incombe à l’assurée, qui doit recourir à l’aide des membres de sa famille (cf. TAF pce 16 ; ATF 133 V 504 consid. 4.2). Vivant avec sa famille dans un apparte- ment au rez-de-chaussée composé de 4.5 pièces – équipé d’un lave-linge notamment (cf. ci-dessus, let. D.a) – la recourante, qui peut compter sur l’aide raisonnablement exigible de sa fille, subit des empêchements de mo- dérés à moyens dans la préparation des repas, l’entretien du logement et du linge et la garde d’animaux domestiques (cf. ci-dessus, let. C.g et D.b). C’est sur cette base et en procédant à la pondération et à la répartition des travaux habituels conformément aux directives de l’OFAS que l’OAIE a fixé le taux d’invalidité dans le domaine du ménage. Le Tribunal ne peut que confirmer l’analyse effectuée par l’autorité inférieure et rejeter les griefs de la recourante, qui propose un mode de calcul de l’invalidité dans le ménage basé sur le nombre d’heures effectuées avant et après le début de l’atteinte à la santé (cf. p. 4 de la réplique du 26 avril 2021 ; TAF pce 14). Le Tribunal ajoute également que, contrairement à ce que semble suggérer la recou- rante, l’on ne saurait retenir, sur la base du rapport d’expertise, que l’assu- rée ne pourrait effectuer que 8.5 heures de travail ménager par semaine. En effet, quoi qu’en dise la recourante (cf. p. 10 du recours du 8 septembre 2020 et p. 4 de la réplique du 26 avril 2021 ; TAF pces 1 et 14), il n’est pas indiqué, à la page 63 du rapport d’expertise du SAM du 22 octobre 2019 (OAIE pce 262), que l’assurée ne peut accomplir que 8.5 heures de travail ménager par semaine. Les 8.5 heures mentionnées à la page 63 de l’ex- pertise se réfèrent à l’exercice d’une activité lucrative adaptée, étant pré- cisé qu’il ressort clairement de l’évaluation interdisciplinaire que l’experti- sée peut exercer une telle activité à 70 % (cf. OAIE pce 262 p. 61). 10.2.3 Aussi, le Tribunal de céans confirme un taux d’invalidité de 19 % dans le domaine ménager, avant pondération selon la méthode mixte (cf. ci-dessus, consid. 6.4.3). 10.3 L’OAIE a appliqué la méthode mixte, ce que la recourante ne conteste pas et ce qui est conforme à l’arrêt de renvoi du 18 octobre 2018 (cf. ci- dessus, let. B.b) et aux affirmations de l’assurée (cf. questionnaire rempli par cette dernière le 14 février 2019, mentionnant une activité exercée à raison de 6 heures par semaine avant l’atteinte à la santé [OAIE pce 203 p. 2]).</w:t>
      </w:r>
    </w:p>
    <w:p>
      <w:r>
        <w:t>C-4452/2020 Page 30 C’est ainsi à bon droit que l’autorité inférieure a procédé à la pondération des deux domaines d’activité (professionnelle et ménagère, la première étant exercée à raison de 6 heures hebdomadaires), pour aboutir à un taux d’invalidité totale de 20 % (cf. notamment TAF pce 10). La pondération en tant que telle (6 heures d’activité lucrative et 34 heures de tâches ména- gères [TAF pce 10]) n’ayant pas été contestée par la recourante (cf. p. 4 de la réplique du 26 avril 2021), le Tribunal n’a aucun motif pour s’en écar- ter (cf. ci-dessus, consid. 3, dernière phrase). 10.4 Le taux d’invalidité total n’étant que de 20 %, c’est à bon droit que l’autorité précédente a rejeté la demande de prestations. De surcroît, le Tribunal relève aussi que le taux d’invalidité est inférieur à 40 % quelle que soit la méthode d’évaluation appliquée (générale, mixte ou spécifique [cf. ci-dessus, consid. 10.1, 10.2.1 et 10.4]). Aussi, l’applica- tion de la méthode mixte à la présente cause ne porte pas préjudice à la recourante (cf. ci-dessus, consid. 6.4.3, 2e par.). 11. Il résulte de ce qui précède que le recours doit être rejeté et la décision du 8 juillet 2020 confirmée. 12. 12.1 Vu l'issue du litige, les frais judiciaires – fixés à Fr. 800.- – sont mis à la charge de la recourante (art. 63 PA en relation avec les art. 2 ss du rè- glement du 21 février 2008 concernant les frais, dépens et indemnités fixés par le Tribunal administratif fédéral [FITAF, RS 173.320.2]). L’assistance judiciaire gratuite ayant été accordée, ces frais sont supportés par le Tribu- nal (art. 65 al 4 PA a contrario). 12.2 Me Claude Brügger ayant été désigné défenseur d’office, il se justifie de lui accorder une indemnité de dépens de Fr. 2'800.- (art. 63 ss PA et 7 ss FITAF). Toutefois, si l’intéressée revient à meilleure fortune, elle devra rembourser les honoraires et frais d’avocat à la Caisse du Tribunal (art. 65 al. 4 PA).</w:t>
      </w:r>
    </w:p>
    <w:p>
      <w:r>
        <w:t>C-4452/2020 Page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