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C-4452/2011 vom 10. Januar 2013</w:t>
      </w:r>
    </w:p>
    <w:p>
      <w:r>
        <w:t>Bundesverwaltungsgericht, 2013-01-10, FR</w:t>
      </w:r>
    </w:p>
    <w:p>
      <w:r>
        <w:rPr>
          <w:b/>
        </w:rPr>
        <w:t xml:space="preserve">Quelle: </w:t>
      </w:r>
      <w:r>
        <w:t>https://mcp.opencaselaw.ch/entscheid/bvger_C-4452_2011</w:t>
      </w:r>
    </w:p>
    <w:p>
      <w:r>
        <w:t>FR: TAF C-4452/2011 du 10 janvier 2013</w:t>
      </w:r>
    </w:p>
    <w:p>
      <w:r>
        <w:t>IT: TAF C-4452/2011 del 10 gennaio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l'avance de frais versée dans les délais, il est entré en matière sur le fond du recours (TAF pce 6).</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130 V 503, 125 V 413).</w:t>
      </w:r>
    </w:p>
    <w:p>
      <w:r>
        <w:rPr>
          <w:b/>
        </w:rPr>
        <w:t>E. 3</w:t>
      </w:r>
    </w:p>
    <w:p>
      <w:r>
        <w:t>En l'espèce, le recourant, ressortissant espagnol, est domicilié dans un Etat membre de la communauté européenne. Par conséquent,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(RO 2005 3909, RO 2009 621, RO 2009 4845), et enfin le règlement (CEE) n° 574/72 du Conseil du 21 mars 1972 relatif à l'application du règlement (CEE) n° 1408/71 (RO 2004 121, RO 2008 4219, RO 2009) sont applicables (art. 80a LAI; concernant les nouveaux règlements de l'Union européenne [CEE] n° 883/2004 et 987/2009 [RS 0.831.109.268.1 et RS 0.831.109.268.11], on note que ceux-ci sont entrés en vigueur pour la relation avec la Suisse et les Etats de l'Union européenne depuis le 1er avril 2012 et ne trouvent ainsi pas application dans la présente affaire).</w:t>
      </w:r>
    </w:p>
    <w:p>
      <w:r>
        <w:rPr>
          <w:b/>
        </w:rPr>
        <w:t>E. 4</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février 2011, le droit à une rente de l'assurance-invalidité doit être examiné en fonction de la LAI, dans sa teneur en vigueur dès le 1er janvier 2008 (5ème révision de la LAI). Ne sont en revanche pas applicables les dispositions de la 6ème révision de ladite loi en vigueur dès le 1er janvier 2012.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5.2</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6.1</w:t>
      </w:r>
    </w:p>
    <w:p>
      <w:r>
        <w:t>Le litige porte sur la question de savoir si l'OAIE était fondé, par sa décision du 22 juillet 2011 (pce 158), à maintenir le droit à un quart de rente d'invalidité dont bénéficiait le recourant depuis le 1er août 2006 (décision du 22 mai 2008; pces 127 s.), au motif que son état de santé ne s'est pas modifié de manière à influencer son droit à une rente.</w:t>
      </w:r>
    </w:p>
    <w:p>
      <w:r>
        <w:rPr>
          <w:b/>
        </w:rPr>
        <w:t>E. 6.2</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6.3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7</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130 V 71 consid. 3.2.3, ATF 133 V 108 consid. 5.4). Par conséquent, la question de savoir si le degré d'invalidité a subi une modification doit être jugée en comparant les faits tels qu'ils se présentaient à l'époque de la décision initiale, soit le 22 mai 2008 et ceux qui ont existé jusqu'au 22 juillet 2011, date de la décision querellée.</w:t>
      </w:r>
    </w:p>
    <w:p>
      <w:r>
        <w:rPr>
          <w:b/>
        </w:rPr>
        <w:t>E. 8.1</w:t>
      </w:r>
    </w:p>
    <w:p>
      <w:r>
        <w:t>En l'espèce, un quart de rente d'invalidité a été octroyé à A._______ dès le 1er août 2006 par décision du 22 mai 2008 (pce 127 s.; confirmée par un arrêt du TAF du 3 novembre 2010 [C-4656/2008]) en raison d'une sarcoïdose cardiaque (implantation d'un DAI en raison d'un bloc AV de 3e degré intermittent et d'une tachycardie ventriculaire syncopale), d'une sarcoïdose pulmonaire de stade II en rémission, d'hypercholestérolémie et d'hypoacousie bilatérale modérée pour les fréquences moyennes à graves et sévère pour les fréquences aigues avec mise en place d'une prothèse auditive (pces 107 et 110; cf. également les certificats médicaux de la Dresse C._______ et de la Dresse H._______ [pces 106, 109 et 118]). L'OAIE se base alors sur l'appréciation de son service médical (pce 113), qui, rejoignant les conclusions du formulaire E 213 du 10 juillet 2006 (pce 111), retient que l'assuré, malgré une incapacité de travail entière dans son activité habituelle, reste apte à travailler à 60% dès le 26 août 2006 dans des activités de substitution légères en position alternée, sans port de charges, sans risque de chute ou de blessure, n'entraînant pas d'efforts importants ou modérés, sans stress et sans exposition à la poussière ou à des émanations diverses, aux champs électromagnétiques, par exemple en tant que magasinier, réparateur de petits appareils ou dans la saisie de données. Lors de l'évaluation du taux d'invalidité de l'assuré, l'OAIE procède à un abattement de 10% sur le salaire statistique après invalidité de celui-ci et retient une perte de gain de 47.45% (pce 114).</w:t>
      </w:r>
    </w:p>
    <w:p>
      <w:r>
        <w:rPr>
          <w:b/>
        </w:rPr>
        <w:t>E. 8.2</w:t>
      </w:r>
    </w:p>
    <w:p>
      <w:r>
        <w:t>Lors de la procédure de révision d'office initiée en février 2011, A._______ fait valoir une aggravation de son état de santé entraînant une incapacité totale de travail dans tout type d'activités. Celui-ci se basant sur un rapport cardiologique du 25 mai 2011 (pce 154), invoque le remplacement de son défibrillateur suite à un dysfonctionnement. En outre, l'intéressé se prévaut à nouveau du fait que la sécurité sociale espagnole lui ait reconnu une invalidité totale (pces 118, 139 et 148).</w:t>
      </w:r>
    </w:p>
    <w:p>
      <w:r>
        <w:rPr>
          <w:b/>
        </w:rPr>
        <w:t>E. 8.3</w:t>
      </w:r>
    </w:p>
    <w:p>
      <w:r>
        <w:t>De son côté, l'OAIE, se basant sur le formulaire E 213 du 4 mai 2011 (pce 148) et sur les certificats médicaux concordants au dossier, retient qu'aucun changement n'est intervenu du point de vue médical et fonctionnel, eu égard au fait que le remplacement de l'appareillage cardiaque de l'assuré s'est bien déroulé et que celui-ci présente selon les médecins traitants un état de santé stable et asymptomatique (cf. les prises de position du service médical de l'OAIE des 27 mai et 12 juillet 2011; pces 152 et 157).</w:t>
      </w:r>
    </w:p>
    <w:p>
      <w:r>
        <w:rPr>
          <w:b/>
        </w:rPr>
        <w:t>E. 9.1</w:t>
      </w:r>
    </w:p>
    <w:p>
      <w:r>
        <w:t>En l'occurrence, le Tribunal souligne qu'il ressort clairement des pièces médicales produites en procédure de révision que l'état de santé de l'assuré ne s'est pas modifié depuis l'octroi initial du quart de rente d'invalidité en 2008. En effet, les divers médecins traitants de l'assuré déclarent que celui-ci souffre toujours des mêmes affections, à savoir de sarcoïdose pulmonaire et cardiaque (bloc AV de 3e degré [ou complet] intermittent), qui, associée à une tachycardie ventriculaire syncopale, nécessite la poursuite du port d'un DAI, ainsi que d'une sévère hypoacousie bilatérale mixte et d'hypercholestérolémie (pces 140 à 147). À l'exception d'une opération par stapédectomie en 2010, tendant à améliorer l'hypoacousie bilatérale mixte de l'assuré, n'ayant apparemment pas donné de résultats, les médecins décrivent un état de santé inchangé. En outre, il ressort du formulaire E 213 du 4 mai 2011 que l'assuré, dont les diagnostics sont restés identiques, est apte à exercer une activité de substitution légère à temps plein, sans risques, sans efforts physiques intenses, sans exposition aux champs électromagnétiques et pour lesquelles on n'exige pas un degré d'audition normal.</w:t>
      </w:r>
    </w:p>
    <w:p>
      <w:r>
        <w:rPr>
          <w:b/>
        </w:rPr>
        <w:t>E. 9.2</w:t>
      </w:r>
    </w:p>
    <w:p>
      <w:r>
        <w:t>Certes, il ressort d'un rapport cardiologique du 25 mai 2011 (pce 154) que le défibrillateur cardiaque de l'assuré a dû être remplacé en mai 2011; toutefois les médecins décrivent l'assuré comme stable et asymptomatique et estiment que l'opération s'est déroulée sans complications. Dès lors, le Tribunal constate, à l'instar du service médical de l'OAIE dans sa prise de position du 12 juillet 2011 (pce 157), que cette opération n'a pas entraîné de modification durable de l'état de santé du recourant ni une aggravation de ses limitations fonctionnelles. Ainsi, au vu des pièces concordantes au dossier, force est au Tribunal de constater que l'état de santé du recourant n'a pas subi de modification notable susceptible d'influencer son incapacité de gain et d'entraîner la révision de son droit à un quart de rente d'invalidité. En outre, le Tribunal souligne que le rapport E 213 du 4 mai 2011 repose sur une étude complète et circonstanciée de la situation médicale du recourant, ne contient pas d'incohérences et aboutit à des conclusions claires et motivées (cf. supra consid. 5.2). Il n'y a partant aucune raison de ne pas accorder foi aux constatations et conclusions du médecin de l'INSS et des médecins traitants de l'assuré, reprises par le service médical de l'OAIE, du moment que celui-ci n'a pas amené d'autres avis médicaux contraires pour étayer ses allégations. En effet, le Tribunal ne saurait se baser uniquement sur les plaintes subjectives et les allégations de l'assuré, qui se considère totalement incapable de travailler, pour estimer sa capacité de travail.</w:t>
      </w:r>
    </w:p>
    <w:p>
      <w:r>
        <w:rPr>
          <w:b/>
        </w:rPr>
        <w:t>E. 9.3</w:t>
      </w:r>
    </w:p>
    <w:p>
      <w:r>
        <w:t>Enfin, le recourant ne peut tirer argument du fait qu'il a été reconnu invalide à 100% dans son pays d'origine. En effet, l'octroi d'une rente étrangère d'invalidité ne préjuge pas l'appréciation de l'invalidité selon la loi suisse (ATF 130 V 253 consid. 2.4; arrêt du TF I 435/02 du 4 février 2003 consid. 2; Revue à l'intention des caisses de compensation [RCC] 1989 p. 330).</w:t>
      </w:r>
    </w:p>
    <w:p>
      <w:r>
        <w:rPr>
          <w:b/>
        </w:rPr>
        <w:t>E. 10</w:t>
      </w:r>
    </w:p>
    <w:p>
      <w:r>
        <w:t>Partant, le recours du 3 août 2011 étant manifestement infondé, il doit être rejeté dans une procédure à juge unique en application de l'art. 85bis al. 3 de la loi fédérale du 20 décembre 1946 sur l'assurance-vieillesse et survivants (LAVS, RS 831.10) auquel renvoie l'art. 69 al. 2 LAI en relation avec l'art. 23 al. 2 LTAF.</w:t>
      </w:r>
    </w:p>
    <w:p>
      <w:r>
        <w:rPr>
          <w:b/>
        </w:rPr>
        <w:t>E. 11</w:t>
      </w:r>
    </w:p>
    <w:p>
      <w:r>
        <w:t>Les frais de procédure, fixés à Fr. 400.--, sont mis à la charge du recourant (art. 63 al. 1 PA, applicable par le truchement de l'art. 37 LTAF) et sont compensés avec l'avance de frais déjà versée le 23 novembre 2011 (TAF pces 4 à 7).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