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C-444/2010 vom 22. Mai 2012</w:t>
      </w:r>
    </w:p>
    <w:p>
      <w:r>
        <w:t>Bundesverwaltungsgericht, 2012-05-22, DE</w:t>
      </w:r>
    </w:p>
    <w:p>
      <w:r>
        <w:rPr>
          <w:b/>
        </w:rPr>
        <w:t xml:space="preserve">Quelle: </w:t>
      </w:r>
      <w:r>
        <w:t>https://mcp.opencaselaw.ch/entscheid/bvger_C-444_2010</w:t>
      </w:r>
    </w:p>
    <w:p>
      <w:r>
        <w:t>FR: TAF C-444/2010 du 22 mai 2012</w:t>
      </w:r>
    </w:p>
    <w:p>
      <w:r>
        <w:t>IT: TAF C-444/2010 del 22 maggio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11. Dezember 2009 (act. 174)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11. Dezember 2009 (act. 174), mit welcher bei einem IV-Grad von 55 % die bisherige halbe IV-Rente bestätigt wurde. Streitig und zu prüfen ist die Rechtmässigkeit dieser Verfügung und in diesem Zusammenhang insbesondere, ob der Beschwerdeführer Anspruch auf eine höhere Rente hat und ob der Sachverhalt von der Vorinstanz rechtsgenüglich abgeklärt und gewürdigt wurde.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11. Dezember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2.2</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2.3</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gegeben. Nach der Recht­sprechung des Eidgenössischen Versicherungsgerichts (EVG, seit 1. Januar 2007 Bundesgericht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BGer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2.6</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Das Bundesgericht hat im Urteil 9C_46/2009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(Urteil des BGer 9C_771/2009 vom 10. September 2010 E. 2.2 mit Hinweisen).</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erheblichen zeitlichen Anknüpfungspunkte hat im vorliegenden Fall als letztmaliger, das Ergebnis einer rechtsgenüglichen materiellen Prüfung des Rentenanspruchs darstellender Rechtsakt die Verfügung der Vorinstanz vom 26. Mai 1999 (act. 73), mit welcher dem Versicherten bei einem IV-Grad von 50 % mit Wirkung ab 1. September 1990 eine halbe IV-Rente zugesprochen wurde, zu gelten (vgl. hierzu Urteil des Bundesverwaltungsgerichts C-3155/2007 vom 6. Mai 2008 E. 5.1 dritter Absatz). Zu beurteilen im vorliegenden Verfahren ist daher, ob zwischen der Verfügung vom 26. Mai 1999 und der vorliegend angefochtenen Verfügung vom 11. Dezember 2009 (act. 174) eine wesentliche Änderung in den tatsächlichen Verhältnissen eingetreten war, die geeignet war bzw. ist, den IV-Grad und damit den Rentenanspruch in rentenrelevanter Weise zu beeinflussen (vgl. E. 2.5. hiervor).</w:t>
      </w:r>
    </w:p>
    <w:p>
      <w:r>
        <w:rPr>
          <w:b/>
        </w:rPr>
        <w:t>E. 4.1</w:t>
      </w:r>
    </w:p>
    <w:p>
      <w:r>
        <w:t>Im Rahmen der Verfügung vom 26. Mai 1999 (act. 72) stütze sich die IVSTA in medizinischer Hinsicht insbesondere auf den Bericht von Dr. med. J._______ vom 25. März 1998, worin eine chronische Lumbo-ischialgie links (Diskushernienoperation L4-5 1983 und 1989) diagnostiziert und ab dem 25. Juli 1989 eine 70%ige und ab dem 1. März 1990 eine 50%ige Arbeitsunfähigkeit attestiert wurde (act. 60). Die Beurteilung der Arbeitsunfähigkeit stimmte mit derjenigen desselben Arztes in dessen Bericht vom 30. September 1993 überein; damals beurteilte Dr. med. J._______ überdies die Arbeits- bzw. Leistungsfähigkeit in einer leidensadaptierten Verweistätigkeit (ab 25. Juli 1989: 70%ige Arbeitsunfähigkeit, ab 1. März 1990: 50%ige Arbeitsunfähigkeit, ab 1. Dezember 1991: 20%ige Arbeitsunfähigkeit; act. 27).</w:t>
      </w:r>
    </w:p>
    <w:p>
      <w:r>
        <w:rPr>
          <w:b/>
        </w:rPr>
        <w:t>E. 4.2</w:t>
      </w:r>
    </w:p>
    <w:p>
      <w:r>
        <w:t>Das Bundesverwaltungsgericht erwog im Rückweisungsentscheid C-3155/2007 vom 6. Mai 2008 (E. 6.2), dass aufgrund der Akten - insbesondere der Berichte der Dres. med. I._______ (vom 12. bzw. 14. August 2006; act. 109 und 110), C._______ (vom 30. September 2006 und 20. März 2007; act. 113 und 122) und D._______ (vom 21. September 2007; act. 127) - kein Urteil darüber möglich sei, wann die Verschlechterung des Gesundheitszustands eingetreten sei und zu welchem Grad der Erwerbsfähigkeit sei geführt habe.</w:t>
      </w:r>
    </w:p>
    <w:p>
      <w:r>
        <w:rPr>
          <w:b/>
        </w:rPr>
        <w:t>E. 4.3</w:t>
      </w:r>
    </w:p>
    <w:p>
      <w:r>
        <w:t>Als Folge des Urteils des Bundesverwaltungsgerichts vom 6. Mai 2008 tätigte die Vorinstanz weitere Abklärungen in medizinischer Hinsicht. Nachfolgend sind die Berichte und Gutachten, welche der IVSTA im Rahmen des Erlasses der angefochtenen Verfügung vom 11. Dezember 2009 als Entscheidbasis dienten, zusammengefasst wiederzugeben und einer rechtlichen Würdigung zu unterziehen resp. es ist zu prüfen, ob aufgrund dieser neuen medizinischen Unterlagen nun über den Zeitpunkt der geltend gemachten Verschlechterung des gesundheitlichen Zustands und dessen Auswirkungen auf die Arbeits- und Leistungsfähigkeit rechtsgenüglich befunden werden kann.</w:t>
      </w:r>
    </w:p>
    <w:p>
      <w:r>
        <w:rPr>
          <w:b/>
        </w:rPr>
        <w:t>E. 4.3.1</w:t>
      </w:r>
    </w:p>
    <w:p>
      <w:r>
        <w:t>Dr. med. D._______ berichtete am 17. November 2008, man könne mit neuen Untersuchungen allenfalls den "aktuellen Ist-Zustand" feststellen und diesen noch genauer erörtern. Schwieriger dürfte es werden, daraus auf die vergangenen zwei bis drei Jahre zu schliessen (act. 135).</w:t>
      </w:r>
    </w:p>
    <w:p>
      <w:r>
        <w:rPr>
          <w:b/>
        </w:rPr>
        <w:t>E. 4.3.2</w:t>
      </w:r>
    </w:p>
    <w:p>
      <w:r>
        <w:t>Dr. med. F._______, Fachärztin für Neurologie, diagnostizierte in ihrem Teilgutachten vom 18./19. März 2009 mit Auswirkung auf die Arbeitsfähigkeit eine chronisch rezidivierende Lumbalgie und ein chronisch rezidivierendes diskretes radikuläres sensibles Reizsyndrom sowie ein residuelles sensomotorisches Ausfallsyndrom L5 links bei verschiedenen Zuständen. Weiter führte diese Fachärztin aus, sie erachte den Versicherten aus neurologischer Sicht für eine Tätigkeit als Landwirt in der Schweiz als arbeitsunfähig. Gemäss Anamnese beinhalte die aktuelle Arbeit auf der "Hobbyfarm" in Kanada vorwiegend leichte und gelegentlich mittelschwere körperliche Arbeiten, die problemlos, ohne Zunahme der Beschwerden, durchgeführt werden könnten. Soweit eine Beurteilung der Arbeitsfähigkeit in der angestammten Tätigkeit als Farmer in Kanada überhaupt möglich sei, schätze sie - Dr. med. F._______ - die Einschränkung der Arbeitsfähigkeit auf 30 %, da diese Tätigkeit gemäss den Angaben des Versicherten kaum schwere körperliche Tätigkeiten beinhalte. Aus rein neurologischer Sicht sei eine leichte, nur gelegentlich mittelschwere körperliche Arbeit mit Wechselbelastung zu 100 % zumutbar (act. 153).</w:t>
      </w:r>
    </w:p>
    <w:p>
      <w:r>
        <w:rPr>
          <w:b/>
        </w:rPr>
        <w:t>E. 4.3.3</w:t>
      </w:r>
    </w:p>
    <w:p>
      <w:r>
        <w:t>Dr. med. G._______, Facharzt für physikalische Medizin und Rehabilitation, speziell Rheumaerkrankungen, stellte in seinem rheumatologischen Teilgutachten vom 19. März 2009 mit Einschränkung auf die Arbeitsfähigkeit die Diagnose eines chronischen lumbospondylogenen Syndroms (anamnestisch mit rezidivierender akuter Lumbago) bei verschiedenen Zuständen. Weiter berichtete Dr. med. G._______, der Versicherte habe spontan erwähnt, der Tätigkeitsbereich in der kanadischen Landwirtschaft sei nicht vergleichbar mit demjenigen in der Schweiz; in Kanada werde alles maschinell verrichtet. Im Tätigkeitsbereich als Farmer dürfte unter diesen Umständen die Arbeitsfähigkeit bei 70 bis 80 % liegen. Für eine körperlich leichte, wechselbelastende Tätigkeit, die den genannten Kautelen Rechnung trage, bestünden keine Einschränkungen. Die Aussage im Physiotherapiebericht vom 20. April 2007, in Anbetracht der Chronizität und der gegenwärtigen Befunde sei der Versicherte gänzlich arbeitsunfähig, könne aufgrund der Anamneseerhebung, der klinischen Untersuchung und der Röntgenbefunde nicht nachvollzogen werden (act. 154).</w:t>
      </w:r>
    </w:p>
    <w:p>
      <w:r>
        <w:rPr>
          <w:b/>
        </w:rPr>
        <w:t>E. 4.3.4</w:t>
      </w:r>
    </w:p>
    <w:p>
      <w:r>
        <w:t>Der Psychiater und Psychotherapeut Dr. med. H._______ stellte 23. März 2009 keine psychiatrische Diagnose und erwähnte, aus psychiatrischer Sicht liege keine wesentliche Einschränkung der Arbeitsfähigkeit vor (act. 157).</w:t>
      </w:r>
    </w:p>
    <w:p>
      <w:r>
        <w:rPr>
          <w:b/>
        </w:rPr>
        <w:t>E. 4.3.5</w:t>
      </w:r>
    </w:p>
    <w:p>
      <w:r>
        <w:t>Im Hauptgutachten vom 25. Juni 2009 wurde mit wesentlicher Einschränkung der zumutbaren Arbeitsfähigkeit ein chronisches lumbospondylogenes Syndrom mit rezidivierender akuter Lumbago bei diversen Zuständen diagnostiziert und weiter ausgeführt, für die zuletzt ausgeübte Tätigkeit als "Hobbybauer" (eigener Ausdruck des Versicherten) werde die Arbeitsfähigkeit auf 70 % der Norm geschätzt, mit folgenden Kautelen: Kein häufiges Heben von mehr als 10 kg und seltenes Heben von mehr als 20 kg, kein lang dauerndes Stehen in ergonomisch ungünstigen Körperstellungen und kein repetitives Bücken. Für eine leichte, wechselbelastende Tätigkeit sei die Arbeitsfähigkeit - unter Einhaltung dieser Voraussetzungen - auf 100 % zu veranschlagen. Eine körperliche Schwerarbeit sei vornehmlich aus neurologischen Gründen nicht mehr zumutbar. Der mutmassliche Beginn der reduzierten Arbeitsfähigkeit datiere vom 5. Juni 2009 (Datum der Schlussbesprechung), wobei zuvor von verschiedenen Ärzten verschiedene Arbeitsunfähigkeitsgrade attestiert worden seien (act. 158).</w:t>
      </w:r>
    </w:p>
    <w:p>
      <w:r>
        <w:rPr>
          <w:b/>
        </w:rPr>
        <w:t>E. 4.3.6</w:t>
      </w:r>
    </w:p>
    <w:p>
      <w:r>
        <w:t>Nach Würdigung der E._______-Expertise bzw. der entsprechenden Teilgutachten führte Dr. med. D._______ am 26. Juli 2009 aus, wie bereits in seiner Stellungnahme vom 17. November 2008 angetönt, würden sich die Gutachter vor allem über den aktuellen Gesundheitszustand und dessen Auswirkung auf die aktuelle Arbeitsfähigkeit äussern; etwas anderes sei bei solchen chronischen Rückenbeschwerden gar nicht möglich. Wenn das Gutachten mit der ganzen Vorgeschichte verglichen werde, könne aber gefolgert werden, dass grundsätzlich keine objektivierbare Verschlechterung in den letzten Jahren zu beweisen sei. Die von den Gutachtern attestierte Arbeitsunfähigkeit dürfte demnach seit Jahren so sein (zu 100 % arbeitsunfähig als Landwirt mit starker körperlicher Beanspruchung, insbesondere des Rückens). Hingegen bestehe eine 30%ige Arbeitsunfähigkeit als Kleinbauer/Pferdezüchter. In Verweistätigkeiten mit leichter Arbeit und in Wechselpositionen bestehe keine Einschränkung (act. 163).</w:t>
      </w:r>
    </w:p>
    <w:p>
      <w:r>
        <w:rPr>
          <w:b/>
        </w:rPr>
        <w:t>E. 4.3.7</w:t>
      </w:r>
    </w:p>
    <w:p>
      <w:r>
        <w:t>Zusätzlich berichtete Dr. med. D._______ am 28. November 2009, die Resultate der E._______-Begutachtung seien eindeutig und es gäbe keine Argumente dagegen, die Schlussfolgerung der Gutachter zu übernehmen. Wenn die Experten den Versicherten als zu 100 % arbeitsfähig in Verweistätigkeiten hielten, sei dies bereits schon seit Jahren so der Fall. Wäre bei der Rentengewährung 1990 und den beiden ersten Revisionen bereits eine genaue Prüfung erfolgt, hätte wohl bereits früher das gleiche Resultat resultiert. Tatsache sei, dass aufgrund des Gesundheitszustandes im März 2009 mit den in der E._______ erhobenen Befunden der Versicherte für angepasste Verweistätigkeiten voll arbeitsfähig sei. Daran ändere auch der Umstand nichts, dass der medizinische Dienst der IV - basierend auf den aus Kanada übermittelten medizinischen Akten - früher eine 20 bis 30%ige Einschränkung in Verweistätigkeiten angenommen habe (act. 171).</w:t>
      </w:r>
    </w:p>
    <w:p>
      <w:r>
        <w:rPr>
          <w:b/>
        </w:rPr>
        <w:t>E. 4.4.1</w:t>
      </w:r>
    </w:p>
    <w:p>
      <w:r>
        <w:t>Bei den Stellungnahmen von Dr. med. D._______ vom 17. November 2008, 26. Juli und 28. November 2009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4.4.2</w:t>
      </w:r>
    </w:p>
    <w:p>
      <w:r>
        <w:t>Wie bereits dargelegt wurde (vgl. E. 2.7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Dr. med. D._______ ist Facharzt für Allgemeine Innere Medizin. Er verfügt somit zwar nicht über die Facharzttitel unter anderem in den medizinischen Disziplinen der Neurologie, der physikalischen Medizin und Rehabilitation (speziell Rheumaerkrankungen) sowie der Psychiatrie und Psychotherapie wie die Experten der E._______. Dennoch ist er als Sachverständiger grundsätzlich durchaus in der Lage, schlüssig und zuverlässig zu beurteilen, ob sich der Gesundheitszustand des Versicherten verschlechtert resp. sich die medizinische Situation in einer für den Anspruch erheblichen Weise verändert haben könnte, standen ihm doch Expertisen von diversen Fachärzten zur Verfügung.</w:t>
      </w:r>
    </w:p>
    <w:p>
      <w:r>
        <w:rPr>
          <w:b/>
        </w:rPr>
        <w:t>E. 4.4.3</w:t>
      </w:r>
    </w:p>
    <w:p>
      <w:r>
        <w:t>Das E._______-Hauptgutachten und die - mit diesem übereinstimmenden - Teilgutachten dieser Fachärzte erfüllen ohne weiteres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In antizipierter Beweiswürdigung (siehe dazu etwa BGE 122 V 157 E. 1d S. 162; Entscheid des BGer 8C_77/2008 vom 5. Juni 2008, E. 3.2.1) kann somit auf weitere Abklärungen - insbesondere auf eine weitere Begutachtung - verzichtet werden. Es ist nicht zu erwarten, dass solche Abklärungen geeignet wären, neue Tatsachen oder Beweismittel im Sinn von Art. 53 Abs. 1 ATSG zu Tage zu fördern.</w:t>
      </w:r>
    </w:p>
    <w:p>
      <w:r>
        <w:rPr>
          <w:b/>
        </w:rPr>
        <w:t>E. 4.4.4</w:t>
      </w:r>
    </w:p>
    <w:p>
      <w:r>
        <w:t>Der Gesundheitszustand des Versicherten hat sich im Vergleich zur Berichterstattung von Dr. med. J._______ am 25. Juli 1989 und 30. September 1993 (vgl. E. 4.1. hiervor) insofern verschlechtert, als jenem gemäss den schlüssigen Ausführungen der E._______-Gutachter die mit starker körperlicher Beanspruchung verbundene Tätigkeit als Mitarbeiter bei der B._______/Landwirt - gemäss der Beurteilung von Dr. med. D._______ vom 21. September 2007 ab August 2006 (act. 127; vgl. E. 4.2. hiervor) - nicht mehr zumutbar ist bzw. dass er in einer solchen Tätigkeit ab August 2006 zu 100 % arbeitsunfähig ist. Hinsichtlich der mittelschweren Arbeit als "Hobbyfarmer/Kleinbauer/Pferdezüchter" ist mit Blick auf die Beurteilungen im E._______-Gutachten und - gestützt darauf - von Dr. med. D._______ vom 26. Juli 2009 von einer 30%igen Einschränkung der Arbeits- resp. Leistungsunfähigkeit auszugehen; in einer leichten, leidensadaptierten Verweistätigkeit besteht eine volle Arbeits- und Leistungsfähigkeit. Aufgrund der Beurteilung von Dr. med. D._______ in dessen Bericht vom 26. Juli 2009, wonach die von den Experten attestierte Arbeitsunfähigkeit seit Jahren in diesem Ausmass bestehen dürfte, ist mit überwiegender Wahrscheinlichkeit auszuschliessen, dass sich der Gesundheitszustand und dessen Auswirkungen auf die Arbeits- resp. Leistungsfähigkeit in einer leidensadaptierten, leichten Verweistätigkeit ab dem Zeitpunkt der vom Versicherten geltend gemachten Verschlechterung (Mai 2005; vgl. Bst. E. hiervor) in rentenrelevanter Art und Weise zwischenzeitlich verschlechtert hatte. Dass auf die Beurteilungen der Dres. med. C._______ und I._______ vom 12. bzw. 14. August (act. 109 und 110) und 30. September 2006 (act. 113) sowie vom 20. März 2007 (act. 122) nicht abgestellt werden kann, wurde bereits im Urteil des Bundesverwaltungsgerichts vom 6. Mai 2008 erwogen (act. 129).</w:t>
      </w:r>
    </w:p>
    <w:p>
      <w:r>
        <w:rPr>
          <w:b/>
        </w:rPr>
        <w:t>E. 4.4.5</w:t>
      </w:r>
    </w:p>
    <w:p>
      <w:r>
        <w:t>Betreffend die Ausführungen des Rechtsvertreters des Beschwerdeführers, wonach dieser aus gesundheitlichen Gründen die (grössere) Farm habe verkaufen müssen, ist im Sinne einer Ergänzung festzustellen, dass der Versicherte bereits im am 21. Oktober 1992 unterzeichneten Fragebogen für selbstständige Landwirte angab, nie selber den Betrieb geführt und das Land vermietet zu haben (act. 19). Insofern erweisen sich die später am 19. Oktober 2005 auf entsprechendem Formular gemachten Angaben, wonach er den Betrieb von 1991 bis 2005 bis zum Verkauf persönlich geführt habe (act. 97), und diejenigen gegenüber den Gutachtern, er habe eine Rinderfarm im grossen Stil aufgebaut (act. 158 S. 10), als widersprüchlich. Dass der Versicherte die Farm verkauft hatte, hängt unbestrittenermassen mit seinem tendenziell schlechter gewordenen Gesundheitszustand resp. dessen Auswirkungen auf eine körperlich schwere Tätigkeit zusammen. Jedoch spielte sicherlich auch der dabei erzielte Verkaufserlös eine gewichtige Rolle, war dieser doch gemäss den eigenen Ausführungen des Beschwerdeführers dreimal höher als der Kaufpreis (act. 158 S. 10).</w:t>
      </w:r>
    </w:p>
    <w:p>
      <w:r>
        <w:rPr>
          <w:b/>
        </w:rPr>
        <w:t>E. 4.4.6</w:t>
      </w:r>
    </w:p>
    <w:p>
      <w:r>
        <w:t>Schliesslich ist festzuhalten, dass die vom Versicherten mit Brief vom 31. Januar 2006 (act. 105) geltend gemachte rapide Verschlechterung des Gesundheitszustandes - wie er selber ausführte - insbesondere auf den Umzug und den damit verbundenen Stress zurückzuführen war und daraus keine länger dauernde Auswirkungen auf die Arbeits- und Leistungsfähigkeit in einer leidensadaptierten Verweistätigkeit resultierten.</w:t>
      </w:r>
    </w:p>
    <w:p>
      <w:r>
        <w:rPr>
          <w:b/>
        </w:rPr>
        <w:t>E. 4.5</w:t>
      </w:r>
    </w:p>
    <w:p>
      <w:r>
        <w:t>Aufgrund der vorstehenden Erwägungen ist zusammenfassend festzustellen, dass sich der Gesundheitszustand des Beschwerdeführers resp. die Auswirkungen auf die Arbeits- und Leistungsfähigkeit insofern verschlechtert hat, als dass dem Versicherten eine körperlich schwere Tätigkeit als Mitarbeiter bei der B._______/Landwirt ab August 2006 nicht mehr, die mittelschwere Arbeit als "Hobbyfarmer/Kleinbauer/Tierzüchter" (vgl. E. 4.4.4. hiervor) jedoch zu 70 % und eine leichte, leidensadaptierte Verweistätigkeit vollständig zumutbar ist. Da dem Beschwerdeführer im Lichte der gesamten subjektiven und objektiven Gegebenheiten des vorliegenden Falles ein Berufswechsel ohne weiteres zumutbar wäre (zur Zumutbarkeit vgl. bspw. Urteil des BGer 8C_460/2011 E. 4.4; Andreas Brunner, Arbeitsunfähigkeit und Schadenminderungspflicht in: Case Management und Arbeitsunfähigkeit, Gabriela Riemer-Kafka [Hrsg.], Zürich/Basel/Genf 2006, S. 83 ff. mit Hinweisen), ist bei der nachfolgenden Bemessung der Invalidität von einer vollen Leistungsfähigkeit in einer leidensadaptierten Verweistätigkeit auszugehen.</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S. 30, 104 V 135 E. 2b S. 136). Lassen sich die beiden hypothetischen Erwerbseinkommen nicht zuverlässig ermitteln oder schätzen, so ist in Anlehnung an die spezifische Methode für Nichterwerbstätige (Art. 28a Abs. 2 IVG; bis 31. Dezember 2007 aArt. 28 Abs. 2bis IVG) zunächst anhand eines Betätigungsvergleichs die leidensbedingte Behinderung festzustellen. Diese ist alsdann im Hinblick auf ihre erwerblichen Auswirkungen noch besonders zu gewichten (ausserordentliches Bemessungsverfahren; BGE 128 V 29 E. 1 S. 31, 104 V 135 E. 2c S. 138).</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S. 325, 129 V 222 E. 4.3.1 S. 224).</w:t>
      </w:r>
    </w:p>
    <w:p>
      <w:r>
        <w:rPr>
          <w:b/>
        </w:rPr>
        <w:t>E. 5.2.2</w:t>
      </w:r>
    </w:p>
    <w:p>
      <w:r>
        <w:t>Da dem Beschwerdeführer gemäss der Beurteilung von Dr. med. D._______ vom 21. September 2007 die mit starker körperlicher Beanspruchung verbundene Tätigkeit als Mitarbeiter bei der B._______/Landwirt bereits seit August 2006 nicht mehr zumutbar ist (vgl. E. 4.4.4. hiervor), ging die Vorinstanz in ihrem Einkommensvergleich vom 28. August 2009 zu Recht von einem hypothetischen Valideneinkommen im Jahr 2006 von jährlich Fr. 88'318.66 resp. Fr. 7'359.89 pro Monat aus (vgl. hierzu act. 28, 128 und 165), was im Übrigen auch von den Parteien nicht bestritten wurde. Ergänzend ist darauf hinzuweisen, dass eine Indexierung auf das Jahr 2009 (Datum des Verfügungszeitpunks: 11. Dezember 2009) aufgrund des Umstands, dass sowohl das hypothetische Validen- als auch das Invalideneinkommen auf zeitidentischer Grundlage zu erheben sind, zu keinem wesentlich anderen, rentenrelevantem Ergebnis führen würde.</w:t>
      </w:r>
    </w:p>
    <w:p>
      <w:r>
        <w:rPr>
          <w:b/>
        </w:rPr>
        <w:t>E. 5.3.1</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135 V 297 E. 5.2 S. 301; SVR 2010 IV Nr. 52 S. 162 E. 4.3.1).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 Da den Tabellenlöhnen generell eine Arbeitszeit von 40 Wochenstunden zu Grunde liegt, ist eine Umrechnung auf eine betriebsübliche durchschnittliche Wochenarbeitszeit erforderlich (BGE 126 V 75 E. 3b bb S. 76).</w:t>
      </w:r>
    </w:p>
    <w:p>
      <w:r>
        <w:rPr>
          <w:b/>
        </w:rPr>
        <w:t>E. 5.3.2</w:t>
      </w:r>
    </w:p>
    <w:p>
      <w:r>
        <w:t>Mit Blick auf das im schlüssigen, überzeugenden und voll beweiskräftigen E._______-Hauptgutachten erwähnte und von Dr. med. D._______ in seinen Stellungnahmen vom 26. Juli und 28. November 2009 bestätigte Zumutbarkeitsprofil und des Umstands, dass der Versicherte bis zum massgeblichen Verfügungszeitpunkt vom 11. Dezember 2009 keine leidensadaptierte Verweistätigkeit aufgenommen hat, ist das hypothetische Invalideneinkommen unter Beizug der Tabellenlöhne gemäss den LSE zu bestimmen. Die Vorinstanz ging - zu Gunsten des Versicherten - in ihrem Einkommensvergleich vom 28. August 2009 (act. 165) vom Wert im Sektor 3, Dienstleistungen (Ziff. 50 bis 93), aus. Gemäss LSE 2006, Tabelle TA1, belief sich dieser Wert für die mit einfachen und re­petitiven Tätigkeiten be­schäftigen Männer im privaten Sektor (Anforde­rungsniveau 4) auf monatlich brutto Fr. 4'384.- bei einer wöchentlichen Arbeitszeit von 40 Stunden und inkl. 13. Monatslohn (abrufbar unter www.bfs.admin.ch &gt; Themen &gt; Arbeit, Erwerb &gt; Publikationen S. 3 &gt; die schweizerische Lohnstrukturerhebung 2006, Tabelle TA1, S. 25; zuletzt besucht am 3. Mai 2012). Unter Um­rechnung dieses Einkommens auf die betriebsübliche wöchentliche Arbeitszeit von 41.7 Stunden im Jahr 2006 (abrufbar unter www.bfs.admin.ch &gt; &gt; Themen &gt; Arbeit, Er­werb &gt; Erwerbstätigkeit und Arbeitszeit &gt; detaillierte Daten &gt; Statistik der betriebsüblichen Arbeits­zeit &gt; Be­triebsübliche Arbeitszeit nach Wirtschaftsabteilungen, in Stun­den pro Woche 1990-2008, Sektor 3; zuletzt besucht am 3. Mai 2012) resultiert demnach als Zwischenergebnis ein hypo­thetisches Invalideneinkommen von jährlich Fr. 54'843.84. Da der Beschwerdeführer in einer leidensadaptierten Verweistätigkeit vollständig arbeits- bzw. leistungsfähig ist, reduziert sich dieses hypothetische Invalideneinkommen nicht weiter.</w:t>
      </w:r>
    </w:p>
    <w:p>
      <w:r>
        <w:rPr>
          <w:b/>
        </w:rPr>
        <w:t>E. 5.3.3</w:t>
      </w:r>
    </w:p>
    <w:p>
      <w:r>
        <w:t>Hinsichtlich des leidensbedingten Abzugs ist festzuhalten, dass das Bundesverwaltungsgericht sein Ermessen nicht ohne triftigen Grund an die Stelle desjenigen der Verwaltung setzen darf; jenes muss sich auf Gegebenheiten stützen können, welche seine abweichende Ermessensausübung als naheliegender erscheinen lassen (vgl. hierzu BGE 126 V 353 E. 5d S. 362, 123 V 150 E. 2 S. 152; Urteil C 43/06 vom 19. April 2006, E. 1.2). Die Vorinstanz berücksichtigte im Rahmen des am 28. August 2009 erstellten Einkommensvergleichs einen leidensbedingten Abzug in der Höhe von 20 %. Aufgrund des in dieser Höhe ebenfalls zu Gunsten des Versicherten ausgefallenen Abzugs vermindert sich das hypothetische Invalideneinkommen auf jährlich Fr. 43'875.-.</w:t>
      </w:r>
    </w:p>
    <w:p>
      <w:r>
        <w:rPr>
          <w:b/>
        </w:rPr>
        <w:t>E. 5.3.4</w:t>
      </w:r>
    </w:p>
    <w:p>
      <w:r>
        <w:t>Der Einkommensvergleich ergibt bei einem hypothetischen Validen-einkommen von Fr. 88'318.66 pro Jahr und einem massgebenden hypothetischen Invalideneinkommen von Fr. 43'875.- pro Jahr bei einer Erwerbseinbusse von 44'443.66 einen IV-Grad von 50 % (zur Rundung vgl. BGE 130 V 121 E. 3.2 und 3.3), was weiterhin Anspruch auf eine halbe Rente der IV ergibt.</w:t>
      </w:r>
    </w:p>
    <w:p>
      <w:r>
        <w:rPr>
          <w:b/>
        </w:rPr>
        <w:t>E. 6</w:t>
      </w:r>
    </w:p>
    <w:p>
      <w:r>
        <w:t>Aufgrund der vorstehenden Erwägungen erweist sich die angefochtene Verfügung der Vorinstanz vom 11. Dezember 2009 als rechtens, weshalb die dagegen mit Eingabe vom 25. Januar 2010 erhobene Beschwerde abzuweisen ist.</w:t>
      </w:r>
    </w:p>
    <w:p>
      <w:r>
        <w:rPr>
          <w:b/>
        </w:rPr>
        <w:t>E. 7</w:t>
      </w:r>
    </w:p>
    <w:p>
      <w:r>
        <w:t>Zu befinden bleibt noch über die Verfahrenskosten und eine allfällige Parteientschädigung.</w:t>
      </w:r>
    </w:p>
    <w:p>
      <w:r>
        <w:rPr>
          <w:b/>
        </w:rPr>
        <w:t>E. 7.1</w:t>
      </w:r>
    </w:p>
    <w:p>
      <w:r>
        <w:t>Die Verfahrenskosten sind dem unterliegenden Beschwerdeführer aufzuerlegen (Art. Art. 63 Abs. 1 VwVG). Sie werden unter Be­rück­sichtigung des Umfanges und der Schwierigkeit der Streit­sache sowie insbesondere der Art der Prozessführung auf Fr. 400.- festgesetzt (vgl. Art. 63 Abs. 4bis VwVG in Ver­bindung mit Art. 1, Art. 2 Abs. 1 und 2 sowie Art. 4 des Reglements über die Kosten und Entschä­di­gungen vor dem Bundesverwaltungs­gericht [VGKE, SR 173.320.2])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