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C-4444/2019 vom 20. Mai 2021</w:t>
      </w:r>
    </w:p>
    <w:p>
      <w:r>
        <w:t>Bundesverwaltungsgericht, 2021-05-20, IT</w:t>
      </w:r>
    </w:p>
    <w:p>
      <w:r>
        <w:rPr>
          <w:b/>
        </w:rPr>
        <w:t xml:space="preserve">Quelle: </w:t>
      </w:r>
      <w:r>
        <w:t>https://mcp.opencaselaw.ch/entscheid/bvger_C-4444_2019</w:t>
      </w:r>
    </w:p>
    <w:p>
      <w:r>
        <w:t>FR: TAF C-4444/2019 du 20 mai 2021</w:t>
      </w:r>
    </w:p>
    <w:p>
      <w:r>
        <w:t>IT: TAF C-4444/2019 del 20 maggio 2021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La domanda di una rendita AI essendo stata presentata il 2 maggio 2018, al caso in esame si applicano di principio le disposizioni della 6a revisione della LAI entrate in vigore il 1° gennaio 2012.</w:t>
      </w:r>
    </w:p>
    <w:p>
      <w:r>
        <w:rPr>
          <w:b/>
        </w:rPr>
        <w:t>E. 3.2</w:t>
      </w:r>
    </w:p>
    <w:p>
      <w:r>
        <w:t>Il ricorrente, come già menzionato, ha presentato la domanda di rendita il 2 maggio 2018. L'art. 29 LAI prevede che il diritto alla rendita nasce al più presto dopo sei mesi dalla data in cui l'assicurato ha rivendicato il diritto alle prestazioni conformemente all'art. 29 cpv. 1 LPGA (riservate altresì le condizioni dell'art. 28 cpv. 1 LAI [cfr. consid. 5.4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Giova peraltro rilevare che il ricorrente ha versato contributi all'AVS/AI svizzera per più di 31 anni (doc. 12 pag. 4)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9C_855/2017 del 22 novembre 2017 consid. 3.1 e 9C_826/2009 del 20 luglio 2010 consid. 4.2).</w:t>
      </w:r>
    </w:p>
    <w:p>
      <w:r>
        <w:rPr>
          <w:b/>
        </w:rPr>
        <w:t>E. 7.1</w:t>
      </w:r>
    </w:p>
    <w:p>
      <w:r>
        <w:t>Nel caso in esame, occorre determinare se, e a partire da quando, il ricorrente abbia subito, e senza interruzione notevole, un'incapacità lavorativa del 40% durante un anno giusta l'art. 28 cpv. 1 lett. b LAI. In considerazione della data d'inoltro della domanda di rendita (il 2 maggio 2018), ma anche del momento in cui sarebbe sorta per la prima volta a partire dal 27 marzo 2018 un'incapacità lavorativa nella precedente attività di magazziniere svolta dall'insorgente (v. il rapporto del medico SMR del 16 ottobre 2018), un diritto ad una rendita d'invalidità svizzera avrebbe potuto sorgere al più presto a partire dal 1° marzo 2019.</w:t>
      </w:r>
    </w:p>
    <w:p>
      <w:r>
        <w:rPr>
          <w:b/>
        </w:rPr>
        <w:t>E. 7.2.1</w:t>
      </w:r>
    </w:p>
    <w:p>
      <w:r>
        <w:t>L'autorità inferiore, fondandosi sui rapporti del medico SMR, ha ritenuto che a causa del danno alla salute risulta per il ricorrente un'incapacità lavorativa del 100% nell'ultima attività lucrativa esercitata di magazziniere, ma una capacità al lavoro residua del 100% in un'attività confacente al suo stato di salute.</w:t>
      </w:r>
    </w:p>
    <w:p>
      <w:r>
        <w:rPr>
          <w:b/>
        </w:rPr>
        <w:t>E. 7.2.2</w:t>
      </w:r>
    </w:p>
    <w:p>
      <w:r>
        <w:t>Nel rapporto del 16 ottobre 2018 (doc. 33), il dott. B._______, medico SMR, specialista in medicina fisica e riabilitazione, ha dapprima rilevato, in virtù dei documenti medici agli atti, che il ricorrente, nel marzo del 2018, ha subito, a seguito di una caduta, una frattura (alla vertebra) L2 ed è stato sottoposto ad un intervento chirurgico (decompressione mediante laminectomia L2 destra, stabilizzazione L1-L3). Ha altresì constatato che i documenti riferiscono anche di un pregresso intervento di prostatectomia (per adenocarcinoma prostatico), quest'ultima affezione comunque, e a suo giudizio, senza incidenza sulla capacità lavorativa. Il dott. B._______ ha quindi concluso che l'esercizio dell'attività di magazziniere non è più esigibile dal 27 marzo 2018 (data del ricovero), ma che l'insorgente presenta, dal 27 giugno 2018 (tre mesi dopo l'intervento chirurgico alla colonna lombare), una capacità al lavoro del 100% in un'attività confacente allo stato di salute.</w:t>
      </w:r>
    </w:p>
    <w:p>
      <w:r>
        <w:rPr>
          <w:b/>
        </w:rPr>
        <w:t>E. 7.2.3</w:t>
      </w:r>
    </w:p>
    <w:p>
      <w:r>
        <w:t>In sede di opposizione al progetto di decisione, con scritto del 7 marzo 2019 (doc. 55), il ricorrente ha segnalato che sarebbe stato sottoposto ad "ulteriori visite mediche", trasmettendo, fra gli altri, dei rapporti di visita neurochirurgica del febbraio e marzo 2019 (doc. 52 e 57) e dei referti di esami radiologici del gennaio e febbraio 2019 (doc. 54 e 58).</w:t>
      </w:r>
    </w:p>
    <w:p>
      <w:r>
        <w:rPr>
          <w:b/>
        </w:rPr>
        <w:t>E. 7.2.4</w:t>
      </w:r>
    </w:p>
    <w:p>
      <w:r>
        <w:t>Con rapporto del 26 marzo 2019 (doc. 60), il dott. B._______ ha poi segnalato che i documenti medici esibiti (segnatamente i referti di esami radiologici del gennaio e febbraio 2019) lascerebbero supporre la presenza di uno scivolamento del corpo vertebrale di L2. Tale valutazione medica, a suo parere, non è però corroborata da riscontri clinici oggettivi. Sempre secondo il medico SMR, la documentazione non può essere considerata sufficiente per pronunciarsi (sullo stato di salute e la residua capacità del ricorrente). Il dott. B._______ ha perciò proposto di assumere agli atti un rapporto sullo stato di salute generale (rapporto dettagliato E 213), un rapporto ortopedico (con informazioni sullo stato clinico) ed un rapporto neurologico (con indicazioni relative alla capacità lavorativa).</w:t>
      </w:r>
    </w:p>
    <w:p>
      <w:r>
        <w:rPr>
          <w:b/>
        </w:rPr>
        <w:t>E. 7.2.5</w:t>
      </w:r>
    </w:p>
    <w:p>
      <w:r>
        <w:t>Su richiesta dell'UAIE (doc. 61), l'INPS di (...) ha poi trasmesso, il 9 maggio 2019 (doc. 63), oltre alla perizia medica E 213 del 29 aprile 2019 (doc. 64), i rapporti di visita neurochirurgica del febbraio e marzo 2019 ed i referti di esami radiologici del gennaio e febbraio 2019 (doc. 65 a 68; documenti peraltro redatti dai medici curanti dell'insorgente e già esibiti dal medesimo dinanzi all'UAIE il 7 marzo 2019 [doc. 55]). Il ricorrente ha poi prodotto, a sua volta, il 5 giugno 2019 (doc. 70), fra gli altri, un rapporto di visita neurochirurgica del giugno 2019 (doc. 72) ed un referto di esame radiologico del maggio 2019 (doc. 71).</w:t>
      </w:r>
    </w:p>
    <w:p>
      <w:r>
        <w:rPr>
          <w:b/>
        </w:rPr>
        <w:t>E. 7.2.6</w:t>
      </w:r>
    </w:p>
    <w:p>
      <w:r>
        <w:t>Nel rapporto del 1° luglio 2019 (doc. 77), il dott. B._______ ha ritenuto di poter ravvisare, sulla base della nuova documentazione medica esibita, una situazione clinica stabile. Il medico ha segnalato che la perizia medica E 213 dell'aprile 2019 riferisce che le condizioni di salute dell'insorgente sono migliorate e che il medesimo è in grado di svolgere un'attività leggera a tempo pieno. Ha poi constatato che il referto di esame radiologico del maggio 2019 evidenzia una dislocazione invariata del frammento di L2. Ha altresì rilevato che il rapporto di visita neurochirurgica del giugno 2019 attesta un quadro clinico stabile e conclude alla possibilità di procrastinare un (eventuale) intervento chirurgico (alla colonna lombare). In siffatte circostanze, il dott. B._______ ha confermato che il ricorrente (affetto da stato dopo decompressione mediante laminectomia L2 destra, stabilizzazione L1-L3 per frattura di L2) non è più in grado di svolgere l'attività di magazziniere dal 27 marzo 2018, ma ha ritenuto esigibile, dal profilo medico, a far tempo dal 27 giugno 2018, l'esercizio nella misura del 100% di un'attività confacente allo stato di salute (lavoro che consenta un cambiamento della posizione, con sollevamento di pesi non superiore ai 10 kg, senza necessità di salire su scale e ponteggio, camminare su terreno accidentato, senza movimenti di rotazione del tronco, senza attività eseguita in posizione piegata, accovacciata o inginocchiata), quale ad esempio sorvegliante di parcheggio/museo, addetto a piccole consegne con veicolo, addetto alla vendita per corrispondenza, riparatore di piccoli elettrodomestici, cassiere, bigliettaio ed impiegato in un ufficio.</w:t>
      </w:r>
    </w:p>
    <w:p>
      <w:r>
        <w:rPr>
          <w:b/>
        </w:rPr>
        <w:t>E. 7.3.1</w:t>
      </w:r>
    </w:p>
    <w:p>
      <w:r>
        <w:t>In sede di ricorso, il ricorrente ha poi fatto valere di avere diritto ad una rendita d'invalidità in quanto vi è stato un peggioramento del suo stato di salute ed egli presenta una completa inabilità al lavoro anche in un'attività confacente allo stato di salute. L'insorgente fonda la sua (diversa) valutazione, fra gli altri, sul referto di esame radiologico del 18 gennaio 2019, sui rapporti di visita neurochirurgica del 6 febbraio e 5 giugno 2019 e sul referto di esame radiologico del 15 maggio 2019, già agli atti, nonché sul rapporto di visita ortopedica del 20 giugno 2019, prodotto con atto di ricorso (doc. TAF 1), come pure sul referto di esame radiologico del 26 novembre 2019 e sul rapporto di visita neurochirurgica del 13 settembre 2019, prodotti con atto di replica (doc. TAF 11), ed inoltre sul referto di esame radiologico del 21 maggio 2020 e sul rapporto di visita neurochirurgica del 10 giugno 2020, prodotti con scritto di osservazioni (doc. TAF 20).</w:t>
      </w:r>
    </w:p>
    <w:p>
      <w:r>
        <w:rPr>
          <w:b/>
        </w:rPr>
        <w:t>E. 7.3.2</w:t>
      </w:r>
    </w:p>
    <w:p>
      <w:r>
        <w:t>Nei rapporti del 23 settembre 2019 e del 27 gennaio 2020 (doc. TAF 6 e doc. TAF 13), il dott. B._______ ha altresì, e nella sostanza, confermato la sua precedente valutazione, anche sulla base della nuova documentazione esibita. In particolare, ha segnalato che la perizia medica E 213 dell'11 giugno 2019 (doc. 80) evidenzia una rachide ipomobile, dolente alla digitopressione, con contrattura della muscolatura paravertebrale e riferisce che l'insorgente può svolgere un lavoro adeguato alle sue condizioni a tempo pieno e persino l'ultimo lavoro (di magazziniere) nella misura del 50%. Il medico ha poi rilevato che il rapporto di visita ortopedica del 20 giugno 2019 (doc. TAF 1) fa stato di un dolore alla palpazione L1-L4, una muscolatura ben sviluppata ed una buona mobilità delle anche, in assenza di componenti neurologiche di rilievo e di indicazioni per un (nuovo) intervento chirurgico (alla colonna lombare), ma non attesta alcun peggioramento dei disturbi. Tale quadro clinico è, a suo parere, compatibile con l'esercizio di un'attività confacente allo stato di salute. Ha altresì osservato che il rapporto di visita neurochirurgica del 13 dicembre 2019 (doc. TAF 11) riferisce della persistenza di lievi dolori, in assenza di indicazioni per un (nuovo) intervento chirurgico, e fa stato di reperti radiologici rimasti invariati (v., in particolare, il referto di tomografia computerizzata del 26 novembre 2019 [doc. TAF 11]). Infine, secondo il medico SMR, siccome il referto di esame radiologico del 18 gennaio 2019 ed il referto di tomografia computerizzata del 15 maggio 2019 (doc. TAF 1) non sono accompagnati da riscontri di una visita clinica, gli stessi non avrebbero di per sé alcun valore probatorio. Il dott. B._______ ha quindi ritenuto che la documentazione medica prodotta non permette di oggettivare alcuna modifica significativa dell'incapacità lavorativa dell'insorgente, nel senso che l'esercizio dell'attività di magazziniere non è più esigibile dal 27 marzo 2018 (data del ricovero), ma che il ricorrente presenta tuttavia una capacità al lavoro del 100%, dal 27 giugno 2018 (tre mesi dopo l'intervento chirurgico alla colonna lombare), in un'attività confacente allo stato di salute.</w:t>
      </w:r>
    </w:p>
    <w:p>
      <w:r>
        <w:rPr>
          <w:b/>
        </w:rPr>
        <w:t>E. 7.4.1</w:t>
      </w:r>
    </w:p>
    <w:p>
      <w:r>
        <w:t>In merito a tale valutazione, occorre precisare che il dott. B._______, nella presa di posizione del 26 marzo 2019 (doc. 60), ha proposto l'effettuazione di accertamenti medico-specialistici complementari al fine di una corretta e completa constatazione dei fatti determinanti. Come richiesto all'INPS di (...) dall'UAIE il 28 marzo 2019 (doc. 61), il ricorrente avrebbe dovuto essere sottoposto ad un esame sullo stato di salute generale, un esame neurologico ed un esame ortopedico. Oltre alla perizia medica E 213 del 29 aprile 2019 (doc. 64), sono però stati prodotti agli atti di causa, (solo) i referti di esami radiologici del 18 gennaio e 18 febbraio 2019 ed i rapporti di visita neurochirurgica del 6 febbraio e 4 marzo 2019 (doc. 65 a 68), documenti peraltro redatti dai medici curanti dell'insorgente e già esibiti dal medesimo dinanzi all'UAIE il 7 marzo 2019 (doc. 55). In siffatte circostanze, l'autorità inferiore non poteva di principio limitarsi, una volta ricevuta detta documentazione, a sottoporre l'incarto al dott. B._______, specialista in medicina fisica e riabilitazione (doc. 77). In virtù di tale insufficiente ed incompleta documentazione medica prodotta dall'INPS, l'UAIE avrebbe dovuto far effettuare una perizia medica con consulti peritali in neurologia ed ortopedia in Svizzera. L'effettuazione di (nuovi/ulteriori) esami medici in Italia non appariva infatti garantire un miglior esito degli accertamenti. Quelli già svolti presso l'INSP di (...) si sono infatti rivelati insufficienti per la valutazione del caso e non si vede come una nuova perizia pluridisciplinare in Italia possa meglio esprimersi in merito alle affezioni di cui soffre l'insorgente ed alla sua residua capacità lavorativa. Prova ne sia che l'UAIE, dopo avere constatato l'insufficienza probatoria della documentazione prodotta in un primo tempo dall'INPS, ha già cercato, il 23 maggio 2019, di far completare l'istruttoria in Italia (doc. 69). Purtroppo, il risultato è stato insoddisfacente. In effetti, l'INPS si è limitato a trasmettere, il 12 luglio 2019 (doc. 79), una (nuova) perizia medica E 213 dell'11 giugno 2019 (doc. 80; che appare peraltro di contenuto identico a quello della perizia medica E 213 del 29 aprile 2019 [cfr. doc. 64]), oltre ad un referto di esame radiologico del 15 maggio 2019 e ad un rapporto di visita neurochirurgica del 5 giugno 2019 (doc. 81 e 82; documenti peraltro redatti dai medici curanti dell'insorgente e già esibiti dal medesimo dinanzi all'UAIE il 5 giugno 2019 [cfr. doc. 71 e 72]).</w:t>
      </w:r>
    </w:p>
    <w:p>
      <w:r>
        <w:rPr>
          <w:b/>
        </w:rPr>
        <w:t>E. 7.4.2</w:t>
      </w:r>
    </w:p>
    <w:p>
      <w:r>
        <w:t>L'esigenza di effettuare un approfondito e dettagliato esame sullo stato di salute neurologico ed ortopedico dell'insorgente appariva tanto più necessaria ove solo si pensi che non è dato sapere, in assenza di un'adeguata motivazione, per quale motivo il dott. B._______ abbia concluso per il ricorrente ad una situazione clinica stabile. Ora, l'insorgente ha subito, nel marzo del 2018, una frattura alla vertebra L2, a seguito di una caduta accidentale, ed è stato sottoposto, il 29 marzo 2018, ad un intervento chirurgico alla colonna vertebrale (v. doc. 6 [rapporto di dimissione ospedaliera del 3 aprile 2018]). Contrariamente a quanto ritenuto dal medico SMR, e per quanto emerge dalla documentazione medica agli atti, l'entità delle alterazioni alla colonna vertebrale appare avere subito un cambiamento significativo. Se il referto di esame radiologico del 4 maggio 2018 evidenzia, fra gli altri, "esiti di artrodesi L1-L3 mediante corretto posizionamento di barre e viti" (doc. 27), la situazione appare essersi modificata a partire dal 18 gennaio 2019 al più tardi, data di un referto radiologico (doc. 54), in cui sono evidenziati, fra gli altri, esiti di grave deformazione del soma di L2 con pressoché completo collasso del metallo stesso e segnalato in particolare evidente retrolistesi del muro vertebrale posteriore di L2 (v. anche il rapporto di visita neurochirurgica del 6 febbraio 2019, in cui è attestato che gli esami radiologici confermano "il cedimento del soma di L2 con arretramento del muro posteriore" [doc. 52]), alterazione poi segnalata anche nel referto di tomografia computerizzata del 18 febbraio 2019, in cui è precisato che "il corpo vertebrale di L2 è notevolmente appiattito; il suo muro posteriore aggetta nel canale e impronta il sacco durale" (v. anche il rapporto di visita neurochirurgica del 4 marzo 2019 [doc. 57]). Inoltre, il referto di tomografia computerizzata del 15 maggio 2019 (doc. 71) riferisce della presenza di una retropulsione del frammento osseo posteriore di L2 nel canale spinale che impronta la parete del sacco durale. Peraltro, il referto di tomografia computerizzata del 26 novembre 2019 - benché redatto dopo che è stata resa la decisione impugnata, lo stesso può essere preso in considerazione nell'ambito della presente vertenza (v., sulla questione, il considerando 3.3 del presente giudizio), dal momento che fornisce, con probabilità preponderante, degli indizi concludenti su una situazione medica esistente già al momento dell'emanazione della decisione litigiosa - riferisce, fra l'altro, di un soma di L2 marcatamente assottigliato, con retropulsione del muro somatico posteriore, che comprime e riduce in ampiezza il canale midollare specie in sede paramediana laterale sinistra, ove comprime anche il forame radicolare omolaterale (doc. TAF 11), alterazione poi confermata nel referto di tomografia computerizzata del 21 maggio 2020 (pure di data posteriore alla decisione impugnata; doc. TAF 20), che appare nuovamente indicare la necessità di più approfondite indagini. Stante queste premesse, i rapporti di visita neurochirurgica del 5 giugno, 13 dicembre 2019 e 20 giugno 2020 (quest'ultimi di data posteriore alla decisione impugnata; doc. 72, doc. TAF 11 e doc. TAF 20), nonché il rapporto di visita ortopedica del 20 giugno 2019 (doc. TAF 1), rapporti peraltro redatti dai medici curanti dell'insorgente, che contengono certo delle indicazioni sull'anamnesi e sul quadro radiologico, ma non si pronunciano sugli aspetti dello stato neurologico ed ortopedico e tantomeno in merito alle conseguenze sulla capacità lavorativa, non permettono di pronunciarsi sullo stato di salute e soprattutto sulla residua capacità lavorativa del ricorrente.</w:t>
      </w:r>
    </w:p>
    <w:p>
      <w:r>
        <w:rPr>
          <w:b/>
        </w:rPr>
        <w:t>E. 7.4.3</w:t>
      </w:r>
    </w:p>
    <w:p>
      <w:r>
        <w:t>Quanto alla (generica) perizia medica E 213 del 29 aprile 2019 (doc. 64; come pure alla [pure generica] perizia medica E 213 dell'11 giugno 2019 [doc. 80]), non è possibile attribuirle pieno valore probatorio, dal momento che la stessa non è stata redatta da uno specialista in ortopedia o neurologia e che l'esame ortopedico e neurologico effettuato dal medico dell'INPS risulta estremamente superficiale ed impreciso (doc. 64 pag. 4 n. 4.8 e 4.10).</w:t>
      </w:r>
    </w:p>
    <w:p>
      <w:r>
        <w:rPr>
          <w:b/>
        </w:rPr>
        <w:t>E. 7.4.4</w:t>
      </w:r>
    </w:p>
    <w:p>
      <w:r>
        <w:t>Visto quanto precede, l'autorità inferiore non poteva sulla base di insufficiente documentazione medica e di generiche ed imprecise valutazioni del medico SMR (che peraltro neppure ha visitato personalmente l'insorgente), negare ogni effetto invalidante, in attività sostitutive adeguate, ai disturbi neurologici ed ortopedici attestati da altri medici, senza prima completare l'istruttoria dal profilo neurologico ed ortopedico con una perizia interdisciplinare. Infatti, solo una valutazione specialistica avrebbe potuto stabilire con il necessario grado della verosimiglianza preponderante se i descritti disturbi in tali ambiti potevano assumere valore patologico avente incidenza significativa - e quale - sulla capacità lavorativa in un'attività sostitutiva adeguata nel periodo determinante.</w:t>
      </w:r>
    </w:p>
    <w:p>
      <w:r>
        <w:rPr>
          <w:b/>
        </w:rPr>
        <w:t>E. 8</w:t>
      </w:r>
    </w:p>
    <w:p>
      <w:r>
        <w:t>Da quanto esposto, discende che la decisione impugnata, che viola il diritto federale - accertamento insufficiente dei fatti giuridicamente rilevanti -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C-509/2019 del 3 febbraio 2021 consid. 11.1).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rilevanti e ad emanare una nuova decisione. L'autorità inferiore dovrà in particolare far effettuare una perizia interdisciplinare in neurologia ed ortopedia, da svolgersi in Svizzera (cfr., sulla possibilità di rinvio all'autorità inferiore in siffatte circostanze, DTF 137 V 210 consid. 4.4.1.4), nonché ogni ulteriore esame che pure l'evoluzione nel tempo dello stato di salute del ricorrente dovesse ancora rendere necessario. Per il resto, e a seconda del risultato della citata perizia interdisciplinare, l'UAIE dovrà pronunciarsi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7.4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C- 509/2019 consid. 11.3).</w:t>
      </w:r>
    </w:p>
    <w:p>
      <w:r>
        <w:rPr>
          <w:b/>
        </w:rPr>
        <w:t>E. 9.4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4 luglio 2019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w:t>
      </w:r>
    </w:p>
    <w:p>
      <w:r>
        <w:rPr>
          <w:b/>
        </w:rPr>
        <w:t>E. 10.1</w:t>
      </w:r>
    </w:p>
    <w:p>
      <w:r>
        <w:t>Visto l'esito della causa, non sono prelevate delle spese processuali (art. 63 PA). La domanda di assistenza giudiziaria, nel senso della dispensa dal versamento delle spese processuali, è pertanto divenuta senza oggetto.</w:t>
      </w:r>
    </w:p>
    <w:p>
      <w:r>
        <w:rPr>
          <w:b/>
        </w:rPr>
        <w:t>E. 10.2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fr. 1'000.- tenuto conto del lavoro utile e necessario, limitato,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