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C-4437/2009 vom 28. Dezember 2009</w:t>
      </w:r>
    </w:p>
    <w:p>
      <w:r>
        <w:t>Bundesverwaltungsgericht, 2009-12-28, FR</w:t>
      </w:r>
    </w:p>
    <w:p>
      <w:r>
        <w:rPr>
          <w:b/>
        </w:rPr>
        <w:t xml:space="preserve">Quelle: </w:t>
      </w:r>
      <w:r>
        <w:t>https://mcp.opencaselaw.ch/entscheid/bvger_C-4437_2009</w:t>
      </w:r>
    </w:p>
    <w:p>
      <w:r>
        <w:t>FR: TAF C-4437/2009 du 28 décembre 2009</w:t>
      </w:r>
    </w:p>
    <w:p>
      <w:r>
        <w:t>IT: TAF C-4437/2009 del 28 dicembre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administratif fédéral (ci-après: le Tribunal), en vertu de l'art. 31 LTAF, connaît des recours contre les décisions au sens de l'art. 5 de la loi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Tribunal,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que l'ordonnance du 6 octobre 1986 limitant le nombre des étrangers (OLE de 1986, RO 1986 1791; cf. art. 91 de l'ordonnance du 24 octobre 2007 relative à l'admission, au séjour et à l'exercice d'une activité lucrative [OASA, RS 142.201]).</w:t>
      </w:r>
    </w:p>
    <w:p>
      <w:r>
        <w:rPr>
          <w:b/>
        </w:rPr>
        <w:t>E. 1.3</w:t>
      </w:r>
    </w:p>
    <w:p>
      <w:r>
        <w:t>Dans la mesure où la demande qui est l'objet de la présente procédure de recours a été déposée avant l'entrée en vigueur de la LEtr, l'ancien droit matériel est applicable à la présente cause, conformément à la réglementation transitoire de l'art. 126 al. 1 LEtr. En revanche, la procédure relative aux demandes déposées avant l'entrée en vigueur de la LEtr, le 1er janvier 2008, est régie par le nouveau droit (art. 126 al. 2 LEtr). A moins que la LTAF n'en dispose autrement, la procédure devant le Tribunal est régie par la PA (art. 37 LTAF).</w:t>
      </w:r>
    </w:p>
    <w:p>
      <w:r>
        <w:rPr>
          <w:b/>
        </w:rPr>
        <w:t>E. 1.4</w:t>
      </w:r>
    </w:p>
    <w:p>
      <w:r>
        <w:t>A._______ et B._______, spécialement atteints par la décision entreprise et ayant un intérêt digne de protection à son annulation, ont qualité pour recourir, pour eux-mêmes ainsi que pour le compte de leur enfant mineur (cf. art. 48 al. 1 PA). Présenté dans la forme et les délais prescrits par la loi, leur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sous réserve du considérant 1.3 ci-dessus.</w:t>
      </w:r>
    </w:p>
    <w:p>
      <w:r>
        <w:rPr>
          <w:b/>
        </w:rPr>
        <w:t>E. 3</w:t>
      </w:r>
    </w:p>
    <w:p>
      <w:r>
        <w:t>A titre préliminaire, il convient de relever que le Tribunal ne peut examiner que les rapports de droit sur lesquels l'autorité administrative compétente s'est prononcée sous la forme d'une décision, laquelle détermine l'objet de la contestation (cf. ATF 134 V 418 consid. 5.2.1; 131 II 200 consid. 3 ; 130 V 138 consid. 2.1 et Jurisprudence des autorités administratives de la Confédération / JAAC 69.6; ANDRÉ GRISEL, Traité de droit administratif, Neuchâtel, 1984, tome II, p. 933; FRITZ GYGI, Verwaltungsrecht, Berne, 1986, p. 123 et ss.). Dans la mesure où la décision attaquée se limite à refuser d'exempter les intéressés des mesures de limitation du nombre des étrangers au sens de l'art. 13 let. f OLE, les chefs de conclusions du recours, tendant à l'octroi par l'autorité de recours d'une autorisation de séjour ou à ordonner l'octroi d'une autorisation de séjour, sont irrecevables.</w:t>
      </w:r>
    </w:p>
    <w:p>
      <w:r>
        <w:rPr>
          <w:b/>
        </w:rPr>
        <w:t>E. 4.1</w:t>
      </w:r>
    </w:p>
    <w:p>
      <w:r>
        <w:t>En vue d'assurer un rapport équilibré entre l'effectif de la population suisse et celui de la population étrangère résidante, de créer des conditions favorables à l'intégration des travailleurs et des résidents étrangers, d'améliorer la structure du marché du travail et d'assurer un équilibre optimal en matière d'emploi, le Conseil fédéral, vu les art. 18 al. 4 et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w:t>
      </w:r>
    </w:p>
    <w:p>
      <w:r>
        <w:rPr>
          <w:b/>
        </w:rPr>
        <w:t>E. 4.3</w:t>
      </w:r>
    </w:p>
    <w:p>
      <w:r>
        <w:t>En vertu de la réglementation au sujet de la répartition des compétences en matière de police des étrangers entre la Confédération et les cantons, si ces derniers doivent se prononcer au préalable sur la délivrance des autorisations de séjour,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publié sur le site internet de l'ODM www.bfm.admin.ch &gt; Thèmes &gt; Bases légales &gt; Directives et commentaires &gt; Domaines des étrangers, version 01.07.2009, visité le 16 décembre 2009; cf. ATF 119 Ib 33 consid. 3a p. 39, traduit en français dans le Journal des Tribunaux [JdT] 1995 I 226 consid. 3a, p. 230, valable mutatis mutandis pour le nouveau droit; voir également ATAF 2007/16 consid. 4.3 ainsi que la jurisprudence et la doctrine citées) et au Tribunal, en vertu de l'effet dévolutif du recours (cf. art. 54 PA). Il s'ensuit que les recourants ne peuvent tirer aucun avantage du fait que les autorités de la République et canton de Genève se soient déclarées favorables à la régularisation de leurs conditions de séjour.</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la jurisprudence et la doctrine citées).</w:t>
      </w:r>
    </w:p>
    <w:p>
      <w:r>
        <w:rPr>
          <w:b/>
        </w:rPr>
        <w:t>E. 5.3</w:t>
      </w:r>
    </w:p>
    <w:p>
      <w:r>
        <w:t>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les intéressés se trouvent, pour d'autres raisons, dans un état de détresse justifiant de l'excepter des mesures de limitation du nombre d'étrangers. Pour cela, il y a lieu de se fonder sur les relations familiales des intéressés en Suisse et dans leur patrie, sur leur état de santé, leur situation professionnelle et sur leur intégration sociale, etc. (cf. ATAF 2007/16 consid. 5.4 ainsi que la jurisprudence citée).</w:t>
      </w:r>
    </w:p>
    <w:p>
      <w:r>
        <w:rPr>
          <w:b/>
        </w:rPr>
        <w:t>E. 6</w:t>
      </w:r>
    </w:p>
    <w:p>
      <w:r>
        <w:t>Lorsqu'une famille demande à être exemptée des mesures de limitation du nombre des étrangers au sens de l'art. 13 let. f OLE, la situation de chacun de ses membres ne doit pas être considérée isolément, mais en relation avec le contexte familial global, car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Quand un enfant a passé les premières années de sa vie en Suisse ou lorsqu'il y a juste débuté sa scolarité, il reste encore dans une large mesure rattaché à son pays d'origine par le biais de ses parents. Son intégration au milieu socioculturel suisse n'est alors pas si profonde et irréversible qu'un retour dans le pays d'origine constitue un déracinement complet (cf. ATAF 2007/16 consid. 5.3 ainsi que la jurisprudence et la doctrine citées).</w:t>
      </w:r>
    </w:p>
    <w:p>
      <w:r>
        <w:rPr>
          <w:b/>
        </w:rPr>
        <w:t>E. 7.1</w:t>
      </w:r>
    </w:p>
    <w:p>
      <w:r>
        <w:t>En l'occurrence, A._______ et B._______ ont sollicité, pour eux-mêmes et pour leur fils mineur C._______, l'octroi d'une exception aux mesures de limitation afin de demeurer en Suisse où ils affirment vivre maintenant depuis environ dix-sept ans et demi pour le recourant et sept ans pour son épouse et leur fils cadet. Ils se disent bien intégrés, tant professionnellement que socialement. Il convient d'emblée de relativiser la durée du séjour des recourants en Suisse. En effet, il ressort des différentes pièces du dossier et des auditions des intéressés que A._______ a travaillé en Suisse comme saisonnier entre 1989 et 1991, a ensuite servi comme officier dans l'armée yougoslave jusqu'en 1994, année durant laquelle il est revenu en Suisse où il est resté sept ans, avant d'être contraint de retourner dans la province du Kosovo, en mars 2001. Revenu en Suisse en 2002, il y séjourne depuis de manière ininterrompue. Quant à son épouse, B._______, le Tribunal retient qu'elle est entrée une première fois sur le territoire helvétique au début de l'année 1999 - année durant laquelle l'enfant C._______ est né - pour y rejoindre son mari, a quitté le territoire helvétique durant quatre années, de 2001 à 2005, puis a séjourné, depuis le 22 septembre 2005, de manière ininterrompue en Suisse jusqu'à ce jour. Force est de constater que les différents séjours des recourants en Suisse se sont déroulés, à la lecture des pièces du dossier portées à la connaissance du Tribunal, en toute illégalité, à l'insu des autorités de police des étrangers, à l'exception des périodes durant lesquelles le recourant a séjourné en Suisse avec le statut de saisonnier (cf. ci-dessus, let. A.a) ainsi qu'avec celui de requérant d'asile (cf. ci-dessus, let. A.c) et lorsque les recourants ont été mis au bénéfice de l'admission provisoire collective (cf. ci-dessus, let. A.f). Depuis le dépôt de la demande de régularisation, le 20 août 2007, la famille demeure en Suisse au bénéfice d'une simple tolérance cantonale laquelle, de par son caractère provisoire et aléatoire, ne saurait être considérée comme un élément constitutif d'un cas personnel d'extrême gravité (cf. ATAF 2007/45 consid. 6.3 et la jurisprudence citée). Au demeurant, le simple fait de séjourner en Suisse durant une longue période ne permet pas d'admettre un cas personnel d'extrême gravité sans que n'existent d'autres circonstances tout à fait exceptionnelles susceptible de justifier l'existence d'un cas de rigueur (cf. ci-dessus, consid. 5.2). Dans ces circonstances, les recourants ne sauraient tirer parti de la seule durée respective de leur présence en Suisse pour bénéficier d'une exception aux mesures de limitation. Ils se trouvent dans une situation comparable à celle de nombreux étrangers appelés à quitter la Suisse au terme d'un séjour autorisé ou non qui, ne bénéficiant d'aucun traitement particulier, demeurent soumis aux mesures de limitation.</w:t>
      </w:r>
    </w:p>
    <w:p>
      <w:r>
        <w:rPr>
          <w:b/>
        </w:rPr>
        <w:t>E. 7.2</w:t>
      </w:r>
    </w:p>
    <w:p>
      <w:r>
        <w:t>Cela étant, il convient d'examiner les critères d'évaluation qui, autres que la seule durée du séjour en Suisse, pourraient rendre le retour des intéressés dans leur pays d'origine, le Kosovo, particulièrement difficile.</w:t>
      </w:r>
    </w:p>
    <w:p>
      <w:r>
        <w:rPr>
          <w:b/>
        </w:rPr>
        <w:t>E. 7.2.1</w:t>
      </w:r>
    </w:p>
    <w:p>
      <w:r>
        <w:t>Ainsi que précisé plus haut (cf. ci-dessus, consid. 5.2), le fait que l'étranger ait séjourné en Suisse durant une longue période, qu'il y soit bien intégré socialement et professionnellement et que son comportement n'ait pas fait l'objet de plaintes ne suffit pas à constituer un cas d'extrême gravité.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7.2.2</w:t>
      </w:r>
    </w:p>
    <w:p>
      <w:r>
        <w:t>En l'espèce, les recourants justifient leur démarche par leur excellente intégration socioprofessionnelle, par l'intégration sociale et scolaire de leur enfant C._______, par leur indépendance financière, par leur comportement irréprochable et par les difficultés qu'ils rencontreraient en cas de retour au Kosovo, notamment en raison du fait que leur maison a été détruite. A._______ s'estime en outre menacé en cas de retour au Kosovo en raison de son passé de déserteur.</w:t>
      </w:r>
    </w:p>
    <w:p>
      <w:r>
        <w:rPr>
          <w:b/>
        </w:rPr>
        <w:t>E. 7.2.2.1</w:t>
      </w:r>
    </w:p>
    <w:p>
      <w:r>
        <w:t>S'agissant de l'intégration professionnelle du recourant et de son épouse, force est de constater que, comparée à celle de la moyenne des étrangers présents en Suisse depuis une période identique, elle ne revêt pas un caractère exceptionnel. Si le Tribunal tient à relever les qualités dont A._______ a fait preuve dans l'exercice de ses emplois comme palefrenier, métier dans lequel il s'est spécialisé en acquérant un savoir-faire et de l'expérience au cours des années passées sur le territoire helvétique, il constate que la recourante n'a, durant ses deux séjours - de 1999 à 2001 puis de 2005 à ce jour -, jamais exercé d'activité lucrative. Au regard de la nature des emplois exercés en Suisse, le recourant n'a toutefois pas acquis de connaissances ou de qualifications spécifiques telles qu'il ne pourrait plus les mettre en pratique dans sa patrie et qu'il faille considérer qu'il ait fait preuve d'une évolution professionnelle en Suisse remarquable au point de justifier, à elle seule, l'admission d'un cas de rigueur (cf. ATAF 2007/16, consid. 8.3 et la jurisprudence citée).</w:t>
      </w:r>
    </w:p>
    <w:p>
      <w:r>
        <w:rPr>
          <w:b/>
        </w:rPr>
        <w:t>E. 7.2.2.2</w:t>
      </w:r>
    </w:p>
    <w:p>
      <w:r>
        <w:t>Socialement, A._______ a tissé des liens, en particulier dans le milieu équestre, comme le démontre notamment la pétition, munie de 140 signatures, produite au dossier, et appris le français ainsi que le dialecte alémanique qu'il comprend et parle par ailleurs bien. Doivent également être soulignés, dans le but de faciliter son intégration sociale, les efforts fournis par la recourante dans l'apprentissage de la langue française, aujourd'hui parfaitement maîtrisée.</w:t>
      </w:r>
    </w:p>
    <w:p>
      <w:r>
        <w:rPr>
          <w:b/>
        </w:rPr>
        <w:t>E. 7.2.2.3</w:t>
      </w:r>
    </w:p>
    <w:p>
      <w:r>
        <w:t>Du dossier, il ressort, s'agissant de la situation financière des recourants, que A._______ perçoit un salaire mensuel brut de Fr. 3'600.- (cf. attestation de son employeuse datée du 7 avril 2009). Adoptant un train de vie modeste, A._______ et B._______ sont financièrement indépendants (cf. attestation du 13 septembre 2007 de l'Hospice général) et ne font pas l'objet de poursuite pour dettes et n'ont pas d'acte de défaut de biens (cf. attestation du 24 septembre 2007 de l'Office des poursuites de la République et canton de Genève).</w:t>
      </w:r>
    </w:p>
    <w:p>
      <w:r>
        <w:rPr>
          <w:b/>
        </w:rPr>
        <w:t>E. 7.2.2.4</w:t>
      </w:r>
    </w:p>
    <w:p>
      <w:r>
        <w:t>Le Tribunal relève toutefois que le comportement des recourants n'est pas exempt de tout reproche. Jusqu'au dépôt de la demande de régularisation, en août 2007, ils y ont séjourné et, pour ce qui concerne le recourant, travaillé, à l'exception des trois périodes déjà mentionnées (cf. ci-dessus, consid. 7.1), de manière totalement illégale, contrevenant ainsi gravement aux prescriptions de police des étrangers (cf. art. 23 LSEE). Cela étant, même s'il ne faut pas exagérer l'importance de ces infractions qui sont inhérentes à la condition de travailleur clandestin, il n'est néanmoins pas contradictoire de tenir compte de l'existence de tels éléments (cf. ATAF 2007/16 consid. 8.3; ATF 130 II 34 consid. 5.2).</w:t>
      </w:r>
    </w:p>
    <w:p>
      <w:r>
        <w:rPr>
          <w:b/>
        </w:rPr>
        <w:t>E. 7.2.2.5</w:t>
      </w:r>
    </w:p>
    <w:p>
      <w:r>
        <w:t>Sur un autre plan, il convient de constater que les recourants sont tous les deux ressortissants de la République du Kosovo. Ils ont passé toute leur enfance et leur adolescence ainsi que leur vie de jeunes adultes dans ce qui était à l'époque la Yougoslavie. A._______ a fréquenté l'école primaire de 1967 à 1975 puis l'école secondaire, de 1976 à 1981, où il a suivi une formation de menuisier. Il a, par la suite, servi plusieurs années dans l'armée (cf. procès-verbal de l'entretien du 28 février 2008 auprès de l'OCP, p. 2). Au regard des éléments du dossier, il sied que souligner que A._______ et B._______ ont ainsi passé dans leur pays d'origine les années qui apparaissent comme essentielles pour la formation de la personnalité et, partant, pour l'intégration sociale et culturelle (cf. ATF 123 II 125 consid. 5b/aa). Vivent en outre au Kosovo plusieurs membres de leur famille, notamment leur fils aîné, D._______, âgé de près de seize ans, le frère du recourant ainsi que la mère et deux frères de la recourante. Considérant finalement le fait que B._______ n'a quitté le Kosovo qu'en septembre 2005, pays aujourd'hui indépendant où elle a vécu le reste de sa vie, à l'exception des deux premières années passées en Suisse, entre 1999 et 2001, le Tribunal est d'avis qu'on ne saurait affirmer que le séjour des recourants en Suisse les ait rendus totalement étrangers à leur patrie. Ainsi, même si l'on peut admettre, dans une certaine mesure, que les recourants, principalement A._______, ont perdu une partie de leurs liens avec le Kosovo du fait de leurs séjours en Suisse, il n'en demeure pas moins qu'un retour dans leur patrie ne les placerait pas dans une situation exceptionnelle où l'application des règles normales de police des étrangers les exposerait à un traitement particulièrement sévère. Au demeurant, il n'est pas inutile de rappeler que le réseau familial demeuré au Kosovo, notamment constitué du fils ainé des recourants, D._______, avec lequel les recourants entretiennent des "contacts téléphoniques de manière régulière" (cf. procès-verbal précité, p. 3) constituera certainement un atout de nature à favoriser leur réintégration au Kosovo. L'autorité de recours tient de plus à souligner que A._______ a une formation de menuisier et a exercé plusieurs métiers différents, de maçon à palefrenier, autant d'expériences constituant des possibilités de reconversion. A._______ s'estime, en cas de retour au Kosovo, menacé en raison de son passé de déserteur. Sur ce point, le Tribunal de céans précise qu'il n'est, dans le cadre d'une procédure visant à déterminer si la situation des recourants doit être considérée comme un cas de rigueur, pas compétent pour statuer sur le caractère licite et exigible de l'exécution du renvoi des intéressés au Kosovo. Cet argument pourra toutefois être soulevé dans le cadre de la procédure de renvoi. Le Tribunal tient néanmoins à relever d'une part, que le recourant a passé une année, entre 2001 et 2002, au Kosovo, sans avoir, semble-t-il, été inquiété, et, d'autre part, que la République du Kosovo est, depuis le 17 février 2008, un Etat indépendant doté de ses propres institutions.</w:t>
      </w:r>
    </w:p>
    <w:p>
      <w:r>
        <w:rPr>
          <w:b/>
        </w:rPr>
        <w:t>E. 7.2.2.6</w:t>
      </w:r>
    </w:p>
    <w:p>
      <w:r>
        <w:t>Concernant C._______, né le 14 octobre 1999 à Morges, il y a lieu relever qu'il a passé une partie importante de son enfance - entre 2001 et 2005 - au Kosovo. Sur ce point, le Tribunal ne peut suivre les recourants lorsqu'ils affirment que l'enfant C._______ n'a passé qu'une année au Kosovo, entre 2001 et 2002. En effet, il est avéré que la famille a été contrainte de quitter la Suisse le 24 mars 2001 et que B._______ et l'enfant C._______ ne sont revenus en Suisse qu'en septembre 2005. Cet enfant, aujourd'hui âgé de dix ans, reste en outre encore attaché, dans une large mesure, à l'influence de ses parents, même s'il convient d'admettre, à l'examen du dossier, qu'il est bien intégré dans le canton de Genève où il fréquente, durant l'année scolaire 2009-2010, la quatrième année d'école primaire (cf. attestation du 22 juin 2009 de l'établissement scolaire de [...]) et respecte les règles de vie de sa classe et de son école (cf. bulletins scolaires versés au dossier cantonal). Nul doute que dans ces circonstances, le retour de C._______ dans son pays d'origine sera difficile. Toutefois, ces difficultés ne sauraient être qualifiées d'insurmontables. Par ailleurs, son intégration en Suisse n'est pas à ce point poussée qu'il ne puisse se réadapter à sa patrie et s'accoutumer à un changement d'environnement social et scolaire. Son jeune âge et sa capacité d'adaptation ne pourront que l'aider (cf. ATF 123 II 125 et jurisprudence citée).</w:t>
      </w:r>
    </w:p>
    <w:p>
      <w:r>
        <w:rPr>
          <w:b/>
        </w:rPr>
        <w:t>E. 7.2.3</w:t>
      </w:r>
    </w:p>
    <w:p>
      <w:r>
        <w:t>Le Tribunal n'ignore pas non plus que le retour d'un étranger dans son pays après un séjour de plusieurs années en Suisse n'est pas exempt de difficultés. En cas de retour dans leur patrie, les intéressés se trouveront probablement dans une situation matérielle sensiblement inférieure à celle dont ils bénéficient en Suisse, eu égard à la différence du niveau de vie existant entre la Suisse et la République du Kosovo. Quoi qu'en pensent les recourants, il n'y a cependant pas lieu de considérer que cette situation serait sans commune mesure avec celle que connaissent leurs compatriotes. En tout état de cause, le Tribunal observe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Les circonstances générales (économiques, sociales, sanitaires) affectant l'ensemble de la population restée sur place, auxquelles la personne concernée sera également exposée à son retour, ne peuvent être prises en considération que si celle-ci allègue d'importantes difficultés concrètes propres à son cas particulier, telles qu'une maladie grave ne pouvant être soignée qu'en Suisse (cf. ATAF 2007/44 consid. 5.3). Or, tel n'est pas le cas en l'espèce.</w:t>
      </w:r>
    </w:p>
    <w:p>
      <w:r>
        <w:rPr>
          <w:b/>
        </w:rPr>
        <w:t>E. 7.3</w:t>
      </w:r>
    </w:p>
    <w:p>
      <w:r>
        <w:t>En conséquence, l'examen de l'ensemble des éléments de la présente cause amène le Tribunal de céans à la conclusion que les recourants ne se trouvent pas dans une situation d'extrême gravité au sens de l'art. 13 let. f OLE et que c'est à bon droit que l'autorité inférieure a écarté leur requête.</w:t>
      </w:r>
    </w:p>
    <w:p>
      <w:r>
        <w:rPr>
          <w:b/>
        </w:rPr>
        <w:t>E. 8</w:t>
      </w:r>
    </w:p>
    <w:p>
      <w:r>
        <w:t>Compte tenu des considérants exposés ci-dessus, il appert que, par sa décision du 5 juin 2009,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