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C-4437/2008 vom 27. Oktober 2010</w:t>
      </w:r>
    </w:p>
    <w:p>
      <w:r>
        <w:t>Bundesverwaltungsgericht, 2010-10-27, IT</w:t>
      </w:r>
    </w:p>
    <w:p>
      <w:r>
        <w:rPr>
          <w:b/>
        </w:rPr>
        <w:t xml:space="preserve">Quelle: </w:t>
      </w:r>
      <w:r>
        <w:t>https://mcp.opencaselaw.ch/entscheid/bvger_C-4437_2008</w:t>
      </w:r>
    </w:p>
    <w:p>
      <w:r>
        <w:t>FR: TAF C-4437/2008 du 27 octobre 2010</w:t>
      </w:r>
    </w:p>
    <w:p>
      <w:r>
        <w:t>IT: TAF C-4437/2008 del 27 ottobre 2010</w:t>
      </w:r>
    </w:p>
    <w:p>
      <w:pPr>
        <w:pStyle w:val="Heading2"/>
      </w:pPr>
      <w:r>
        <w:t>Regeste</w:t>
      </w:r>
    </w:p>
    <w:p>
      <w:r>
        <w:t>Assicurazione per l'invalidità (AI)</w:t>
      </w:r>
    </w:p>
    <w:p>
      <w:pPr>
        <w:pStyle w:val="Heading2"/>
      </w:pPr>
      <w:r>
        <w:t>Erwägungen</w:t>
      </w:r>
    </w:p>
    <w:p>
      <w:r>
        <w:rPr>
          <w:b/>
        </w:rPr>
        <w:t>E. 1</w:t>
      </w:r>
    </w:p>
    <w:p>
      <w:r>
        <w:t>Riservate le eccezioni di cui all'art. 32 della legge del 17 giugno 2005 sul Tribunale amministrativo federale (LTAF, RS 173.32), il Tribunale amministrativo federale giudica, in virtù dell'art. 31 LTAF, i ricorsi contro le decisioni ai sensi dell'art. 5 della legge federale del 20 dicembre 1968 sulla procedura amministrativa (PA, RS 172.021) emanate dalle autorità menzionate all'art. 33 LTAF. In particolare, le decisioni rese dall'UAIE concernenti l'assicurazione per l'invalidità possono essere portate innanzi al TAF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L'interessato ha versato l'anticipo corrispondente alle presunte spese processuali di Fr. 300.-, entro il termine impartito. Il gravame è dunque ammissibile, nulla ostando all'esame del merito dello stesso.</w:t>
      </w:r>
    </w:p>
    <w:p>
      <w:r>
        <w:rPr>
          <w:b/>
        </w:rPr>
        <w:t>E. 3.1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cittadini che risiedono in uno Stato membro della Comunità europea ed i cittadini svizzeri (art. 3 e 6 del Regolamento CEE n° 1408/71).</w:t>
      </w:r>
    </w:p>
    <w:p>
      <w:r>
        <w:rPr>
          <w:b/>
        </w:rPr>
        <w:t>E. 3.2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3.3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4</w:t>
      </w:r>
    </w:p>
    <w:p>
      <w:r>
        <w:t>Relativamente al diritto applicabile, deve essere ancora precisato che, a partire dal 1° gennaio 2008, la presente procedura è retta dalla LAI nel suo tenore modificato il 6 ottobre 2006 (V revisione), ritenuto tuttavia il principio secondo il quale le norme applicabili sono quelle in vigore al momento in cui dei fatti giuridicamente rilevanti si sono verificati (DTF 130 V 445 consid. 1.2). Ne consegue che, il diritto alla rendita si esamina fino al 31 dicembre 2007 alla luce delle precedenti norme e, a partire da quella data, secondo le nuove disposizioni.</w:t>
      </w:r>
    </w:p>
    <w:p>
      <w:r>
        <w:rPr>
          <w:b/>
        </w:rPr>
        <w:t>E. 5</w:t>
      </w:r>
    </w:p>
    <w:p>
      <w:r>
        <w:t>Qualora una prima richiesta di rendita sia stata negata perché il grado d'invalidità era insufficiente o perché l'invalido poteva provvedere a se stesso, una nuova domanda è riesaminata soltanto se l'assicurato rende verosimile che il grado d'invalidità si è modificato in misura rilevante per il diritto alle prestazioni (art. 87 cpv. 2 e 3 dell'ordinanza federale sull'assicurazione per l'invalidità del 17 gennaio 1961, OAI, RS 831.201). Se non è il caso, l'amministrazione non entra nel merito della richiesta. Se l'amministrazione entra nel merito della nuova domanda deve esaminare la fattispecie da un punto di vista materiale e, in particolare, verificare se la modifica del grado d'invalidità resa verosimile dall'assicurato si è effettivamente realizzata (DTF 109 V 108 e 130 V 64 e 71). In tal caso applicherà, per analogia, le disposizioni sulla revisione di rendite in corso (art. 17 cpv. 1 LPGA, art. 87 segg. OAI). In concreto, l'UAIE ha emanato una prima decisione (su opposizione) negativa il 2 agosto 2005. Con decisione del 4 giugno 2008 ha in seguito parzialmente accolto una seconda domanda di rendita presentata il 23 aprile 2007. Ne consegue che il periodo di riferimento per giudicare se è intervenuta una modifica rilevante del grado d'invalidità, può essere limitato dal 2 agosto 2005 al 4 giugno 2008.</w:t>
      </w:r>
    </w:p>
    <w:p>
      <w:r>
        <w:rPr>
          <w:b/>
        </w:rPr>
        <w:t>E. 6</w:t>
      </w:r>
    </w:p>
    <w:p>
      <w:r>
        <w:t>Per avere diritto ad una rendita dell'assicurazione invalidità svizzera, ogni richiedente deve adempiere cumulativamente le seguenti condizioni: - essere invalido ai sensi della legge svizzera; - aver versato contributi all'AVS/AI svizzera per un anno (art. 36 LAI nel tenore in vigore fino al 31 dicembre 2007). A partire dal 1° gennaio 2008, è tuttavia necessario avere versato contributi durante almeno 3 anni (art. 36 LAI nel tenore modificato il 6 ottobre 2006 ). A tal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1408/71). Nella specie, il ricorrente ha versato contributi all'AVS/AI svizzera per un periodo superiore ai tre anni. Pertanto, l'interessato adempie la condizione della durata minima di contribuzione, alla quale la legge subordina l'erogazione di una rendita. Rimane ora da esaminare se sia invalido ai sensi di legge.</w:t>
      </w:r>
    </w:p>
    <w:p>
      <w:r>
        <w:rPr>
          <w:b/>
        </w:rPr>
        <w:t>E. 7.1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7.2</w:t>
      </w:r>
    </w:p>
    <w:p>
      <w:r>
        <w:t>L'assicurato ha diritto ad una rendita intera se è invalido per almeno il 70%, a tre quarti di rendita se è invalido per almeno il 60%, ad una mezza rendita se è invalido per almeno la metà e ad un quarto di rendita se è invalido per almeno il 40% (art. 28 cpv. 1 LAI; art. 28 cpv. 2 LAI a partire dal 1° gennaio 2008). In seguito all'entrata in vigore dell'Accordo bilaterale, la limitazione prevista dall'art. 28 cpv. 1ter (art. 29 cpv. 4 a partire dal 1° gennaio 2008) LAI, secondo il quale le rendite per un grado d'invalidità inferiore al 50% sono versate solo ad assicurati che sono domiciliati e dimorano abitualmente in Svizzera (art. 13 LPGA), non è più applicabile quando l'assicurato è cittadino svizzero o dell'UE e vi risiede.</w:t>
      </w:r>
    </w:p>
    <w:p>
      <w:r>
        <w:rPr>
          <w:b/>
        </w:rPr>
        <w:t>E. 7.3</w:t>
      </w:r>
    </w:p>
    <w:p>
      <w:r>
        <w:t>Il diritto alla rendita, secondo l'art. 29 cpv. 1 LAI, nasce, al più presto, nel momento in cui l'assicurato presenta un'incapacità permanente di guadagno pari almeno al 40% (lettera a), oppure quando egli è stato per un anno e senza notevoli interruzioni, incapace al lavoro per almeno il 40% in media (lettera b). La prima lettera si applica allorché lo stato di salute dell'assicurato si è stabilizzato; la seconda se lo stato di salute è labile, vale a dire suscettibile di evolvere verso un miglioramento od un peggioramento (DTF 121 V 264, 111 V 21 consid. 2b). A partire dal 1° gennaio 2008, 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w:t>
      </w:r>
    </w:p>
    <w:p>
      <w:r>
        <w:rPr>
          <w:b/>
        </w:rPr>
        <w:t>E. 7.4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 nel suo nuovo tenore dal 1° gennaio 2008).</w:t>
      </w:r>
    </w:p>
    <w:p>
      <w:r>
        <w:rPr>
          <w:b/>
        </w:rPr>
        <w:t>E. 8.1</w:t>
      </w:r>
    </w:p>
    <w:p>
      <w:r>
        <w:t>Dopo il rimpatrio, l'interessato ha lavorato fino al dicembre 2002. Non ha più proseguito la sua attività di manovale edile per motivi che egli ascrive alle sue precarie condizioni di salute (doc. 53, 54).</w:t>
      </w:r>
    </w:p>
    <w:p>
      <w:r>
        <w:rPr>
          <w:b/>
        </w:rPr>
        <w:t>E. 8.2</w:t>
      </w:r>
    </w:p>
    <w:p>
      <w:r>
        <w:t>La nozione d'invalidità di cui all'art. 4 LAI e 8 LPGA è di carattere giuridico economico, non medico (DTF 116 V 249 consid. 1b). In base all'art. 16 LPGA, applicabile per il rinvio dell'art. 28 cpv. 2 LAI (art. 28a cpv. 1 a partire dal 1° gennaio 2008),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(DTF 128 V 30).</w:t>
      </w:r>
    </w:p>
    <w:p>
      <w:r>
        <w:rPr>
          <w:b/>
        </w:rPr>
        <w:t>E. 8.3</w:t>
      </w:r>
    </w:p>
    <w:p>
      <w:r>
        <w:t>In carenza di documentazione economica, la documentazione medica costituisce un importante elemento di giudizio per determinare quali lavori siano ancora esigibili dall'assicurato, ma non spetta al medico graduare il tasso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w:t>
      </w:r>
    </w:p>
    <w:p>
      <w:r>
        <w:rPr>
          <w:b/>
        </w:rPr>
        <w:t>E. 8.4</w:t>
      </w:r>
    </w:p>
    <w:p>
      <w:r>
        <w:t>Inoltre,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122 V 160).</w:t>
      </w:r>
    </w:p>
    <w:p>
      <w:r>
        <w:rPr>
          <w:b/>
        </w:rPr>
        <w:t>E. 9.1</w:t>
      </w:r>
    </w:p>
    <w:p>
      <w:r>
        <w:t>Nel caso in esame, in sede d'istruttoria, è stata sostanzialmente evidenziata la diagnosi di insufficienza renale cronica di tipo leggero-medio da IgA con secondaria ipertensione arteriosa in trattamento conservativo, anemia secondaria, bronchite cronica, spondilodiscoartrosi, esiti di prolasso mucoemorroidale nel settembre 2007 (doc. 55, 59, 69).</w:t>
      </w:r>
    </w:p>
    <w:p>
      <w:r>
        <w:rPr>
          <w:b/>
        </w:rPr>
        <w:t>E. 9.2</w:t>
      </w:r>
    </w:p>
    <w:p>
      <w:r>
        <w:t>Giova ricordare che le affezioni in oggetto debbono, dal profilo giuridico, essere esaminate alla luce dell'art. 29 cpv. 1 lett. b LAI (nella versione in vigore fino al 31 dicembre 2007). Trattasi, infatti, di malattie che, per costante giurisprudenza, sono da configurare non già di carattere permanente (cioè di natura consolidata o irreversibile), bensì patologico-labile, ossia suscettibili di migliorare o peggiorare. Ne discende che, in mancanza di uno stato di salute sufficientemente stabilizzato, è inapplicabile la prima lettera dell'art. 29 cpv. 1 LAI, per cui può entrare in considerazione solo la seconda lettera della citata norma legale, la quale prevede un termine d'attesa di un anno. Pertanto, il ricorrente potrebbe pretendere una rendita dell'assicurazione svizzera per l'invalidità solo a partire dal momento in cui ha subito, senza interruzione notevole, un'incapacità lavorativa media del 40% almeno durante un anno.</w:t>
      </w:r>
    </w:p>
    <w:p>
      <w:r>
        <w:rPr>
          <w:b/>
        </w:rPr>
        <w:t>E. 9.3</w:t>
      </w:r>
    </w:p>
    <w:p>
      <w:r>
        <w:t>Il periodo di attesa può decorrere dal momento in cui l'assicurato subisce una diminuzione significativa del suo rendimento nella professione esercitata e questo periodo d'attesa può iniziare anche indipendentemente dal fatto che l'interessato lavori (DTF 105 V 159 consid. 2a, confermato in DTF 121 V 264 consid. 6b/bb). Il periodo di attesa può quindi iniziare anche quando l'assicurato non subisce ancora una perdita di guadagno. La prassi considera che una diminuzione della capacità di lavoro del 20% è da considerarsi una diminuzione significativa (VSI 1998 pag. 126).</w:t>
      </w:r>
    </w:p>
    <w:p>
      <w:r>
        <w:rPr>
          <w:b/>
        </w:rPr>
        <w:t>E. 10.1</w:t>
      </w:r>
    </w:p>
    <w:p>
      <w:r>
        <w:t>Per quanto concerne le conseguenze invalidanti delle menzionate affezioni, il servizio medico dell'INPS (perizia particolareggiata, E 213, del 21 maggio 2007, doc. 55) pone un tasso d'invalidità del 70%. I medici dell'UAIE, Dott.ssa Meyer e Lehmann, ammettono che l'assicurato non potrebbe più svolgere il precedente lavoro di manovale edile, ma a lui resterebbero accessibili diverse attività leggere e/o semisedentarie in misura di almeno l'80%.</w:t>
      </w:r>
    </w:p>
    <w:p>
      <w:r>
        <w:rPr>
          <w:b/>
        </w:rPr>
        <w:t>E. 10.2</w:t>
      </w:r>
    </w:p>
    <w:p>
      <w:r>
        <w:t>L'assicurato è portatore di una patologia nefritica (glomerulonefrite) evolutiva e scarsamente curabile. La stessa causa un'insufficienza renale progressiva e, nei casi più gravi, richiede il ricorso ad una dialisi oppure ad un trapianto renale. Dopo la procedura concernente la prima domanda di rendita, osservano i medici dell'UAIE, la situazione è ulteriormente peggiorata, sebbene non in misura grave. Per ora, nessun sanitario ha accennato a misure di dialisi e le prove funzionali escludono tale eventualità. La funzionalità renale è ancora autonoma e l'evoluzione della patologia è molto lenta. Tuttavia, fra le molteplici conseguenze che un'insufficienza renale può provocare, si ricorda l'anemia. Nella specie, questo inconveniente è presente, seppure ad uno stadio moderato. Uno stato di debolezza e di astenia generalizzati sono quindi comprensibili nel caso in esame. Per il resto, le condizioni di salute dell'interessato sono ancora buone, ogni altro organo ed apparato essendo indenni da patologie di rilievo. Turbe dell'apparato osteoarticolare sono ascrivibili all'età ed al tipo di lavoro svolto nel passato, ma non sono, nella specie, invalidanti. Egli potrebbe svolgere, in misura ridotta, lavori leggeri. Questa valutazione appare tutelabile. Per quanto attiene la decorrenza di tale stato d'invalidità, in carenza di dati più concreti, si può aderire a quanto esposto dalla Dott.ssa Meyer (e condiviso dal Dott. Lehmann), nel senso di fissare tale evento a marzo 2007, momento in cui viene riscontrata, in base alle analisi (doc. 58) un'evoluzione patologica più marcata, poi confermata con ulteriori analisi nel settembre successivo. Il collegio giudicante, sulla scorta dei pareri dei medici dell'UAIE, ritiene che A._______ potrebbe svolgere, in misura dell'80%, attività di ripiego leggere e/o semisedentarie, ripetitive e semplici, quali quella di operaio addetto al controllo di macchine di produzione automatica, operaio addetto all'imballaggio di piccoli oggetti, portiere d'albergo, addetto alla ricezione in portinerie di grandi ditte, fattorino; custode di museo o di parcheggio, aiuto magazziniere, benzinaio.</w:t>
      </w:r>
    </w:p>
    <w:p>
      <w:r>
        <w:rPr>
          <w:b/>
        </w:rPr>
        <w:t>E. 10.3</w:t>
      </w:r>
    </w:p>
    <w:p>
      <w:r>
        <w:t>Vero è che la ricerca di un posto di lavoro adatto alle capacità dell'interessato appare difficoltosa, vista la sua età, la situazione congiunturale; tuttavia, se il mercato del lavoro locale non gli offre di sfruttare la sua residua capacità lavorativa e di guadagno, non può essere compito dell'assicurazione svizzera per l'invalidità di sopperire con il versamento di prestazioni assicurative a quello che sarebbe dovuto, semmai, dall'assicurazione italiana contro la disoccupazione. Secondo una costante giurisprudenza, la persona che richiede prestazioni d'invalidità deve intraprendere tutto quanto sia da lei esigibile per ovviare alle conseguenze della sua incapacità, mettendo soprattutto a profitto le superstiti energie lavorative e cambiando, se del caso, anche il lavoro e il domicilio (DTF 123 V 88 consid. 4c, 113 V 28 consid. 4). Occorre pertanto esaminare se, nell'ambito di attività di sostituzione, l'insorgente presenti un'incapacità di guadagno di rilievo.</w:t>
      </w:r>
    </w:p>
    <w:p>
      <w:r>
        <w:rPr>
          <w:b/>
        </w:rPr>
        <w:t>E. 11.1</w:t>
      </w:r>
    </w:p>
    <w:p>
      <w:r>
        <w:t>L'invalidità è determinata stabilendo il rapporto fra il reddito del lavoro che l'assicurato conseguirebbe, dopo la manifestazione dell'invalidità e dopo l'esecuzione d'eventuali provvedimenti d'integrazione, nell'esercizio di un'attività lucrativa, ragionevolmente esigibile da lui in condizioni normali del mercato del lavoro, e il reddito che potrebbe conseguire se non fosse diventato invalido (art. 16 LPGA).</w:t>
      </w:r>
    </w:p>
    <w:p>
      <w:r>
        <w:rPr>
          <w:b/>
        </w:rPr>
        <w:t>E. 11.2</w:t>
      </w:r>
    </w:p>
    <w:p>
      <w:r>
        <w:t>L'amministrazione ha considerato (calcolo aggiornato effettuato il 19 febbraio 2008, doc. 63) quale salario privo d'invalidità, quello conseguibile nel 2005 come operaio edile per l'ex datore di lavoro nel 2002 (doc. 54, cifra 10b) indicizzato al 2005 e reso su base mensile, ossia di Euro 1'567,10. Può essere osservato che l'anno di riferimento (2005) non è del tutto corretto. È probabile che al momento in cui tale calcolo è stato effettuato non erano ancora note le statistiche del 2007, anno più appropriato in quanto è da marzo 2007 che la Dott.ssa Meyer ammette l'esistenza di un'incapacità di lavoro del 20% in attività di sostituzione. Questa imprecisione è comunque irrilevante come si vedrà di seguito. Quale reddito da invalido l'UAIE ha ritenuto quello ottenibile in attività di tipo leggero non qualificate e ripetitive. Queste attività comportano un salario medio mensile di Euro 1'336,83 (2005). Questo introito teorico può essere ridotto per tenere conto dei fattori personali dell'assicurato (DTF 126 V 75), quali età, handicap. L'amministrazione ha operato una deduzione del 10%, che può essere condivisa, atteso che la riduzione massima consentita si situa al 25%, ma solo in casi eccezionali. Deve essere aggiunto che nell'ambito dell'applicazione di tale riduzione per fattori personali, l'amministrazione gode di un'ampia autonomia di giudizio, che il giudice può rivedere soli in casi motivati, ciò che non è il caso in specie. Ne consegue un reddito mensile da invalido di Euro 1'203,15. Per un'attività svolta all'80% questo introito di riduce ad Euro 909,04 al mese. Il confronto fra un reddito privo d'invalidità di Euro 1'567,10 ed un introito teorico dopo l'insorgenza dell'invalidità di Euro 909,04, causa una perdita di guadagno del 41,99% (arrotondato al 42%), tasso che comporta il riconoscimento del diritto ad un quarto di rendita dell'assicurazione svizzera per l'invalidità. Neppure indicizzando i dati fino al 2007 si otterrebbe un grado d'invalidità di almeno il 50% per avere diritto alla mezza rendita. In queste circostanze il ricorso deve essere respinto e l'impugnata decisione confermata.</w:t>
      </w:r>
    </w:p>
    <w:p>
      <w:r>
        <w:rPr>
          <w:b/>
        </w:rPr>
        <w:t>E. 12.1</w:t>
      </w:r>
    </w:p>
    <w:p>
      <w:r>
        <w:t>Le spese processuali, ammontanti a Fr. 300.-, sono poste a carico del ricorrente e vengono compensate con l'anticipo già versato di Fr. 300.-.</w:t>
      </w:r>
    </w:p>
    <w:p>
      <w:r>
        <w:rPr>
          <w:b/>
        </w:rPr>
        <w:t>E. 12.2</w:t>
      </w:r>
    </w:p>
    <w:p>
      <w:r>
        <w:t>Non sono riconosciute indennità per le spese ripetibili (art. 7 del regolamento del 21 febbraio 2008 sulla tasse e sulle spese ripetibili nelle cause dinanzi al Tribunale amministrativo federale,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