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C-4436/2021 vom 9. Juni 2023</w:t>
      </w:r>
    </w:p>
    <w:p>
      <w:r>
        <w:t>Bundesverwaltungsgericht, 2023-06-09, IT</w:t>
      </w:r>
    </w:p>
    <w:p>
      <w:r>
        <w:rPr>
          <w:b/>
        </w:rPr>
        <w:t xml:space="preserve">Quelle: </w:t>
      </w:r>
      <w:r>
        <w:t>https://mcp.opencaselaw.ch/entscheid/bvger_C-4436_2021</w:t>
      </w:r>
    </w:p>
    <w:p>
      <w:r>
        <w:t>FR: TAF C-4436/2021 du 9 juin 2023</w:t>
      </w:r>
    </w:p>
    <w:p>
      <w:r>
        <w:t>IT: TAF C-4436/2021 del 9 giugno 2023</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con rinvii).</w:t>
      </w:r>
    </w:p>
    <w:p>
      <w:r>
        <w:rPr>
          <w:b/>
        </w:rPr>
        <w:t>E. 2.1</w:t>
      </w:r>
    </w:p>
    <w:p>
      <w:r>
        <w:t>Dal profilo temporale, con riserva di disposizioni particolari di diritto transitorio, sono applicabili le disposizioni in vigore al momento della rea- lizzazione dello stato di fatto che deve essere valutato giuridicamente o</w:t>
      </w:r>
    </w:p>
    <w:p>
      <w:r>
        <w:t>C-4436/2021 Pagina 6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2.2</w:t>
      </w:r>
    </w:p>
    <w:p>
      <w:r>
        <w:t>La procedura di revisione del diritto alla rendita essendo stata avviata nel mese di settembre del 2018, al caso in esame, salvo indicazione con- 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 gno 2020 della LAI e della LPGA (Ulteriore sviluppo dell’AI; RU 2021 705; FF 2017 2191) e le modifiche del 3 novembre 2021 dell’OAI (RU 2021 706), che sono entrate in vigore il 1° gennaio 2022.</w:t>
      </w:r>
    </w:p>
    <w:p>
      <w:r>
        <w:rPr>
          <w:b/>
        </w:rPr>
        <w:t>E. 2.3</w:t>
      </w:r>
    </w:p>
    <w:p>
      <w:r>
        <w:t>con rinvii; cfr. pure sentenza del TAF C-3038/2016 del 2 aprile 2019 consid. 12).</w:t>
      </w:r>
    </w:p>
    <w:p>
      <w:r>
        <w:rPr>
          <w:b/>
        </w:rPr>
        <w:t>E. 3</w:t>
      </w:r>
    </w:p>
    <w:p>
      <w:r>
        <w:t>Il ricorrente è cittadino di uno Stato membro della Comunità europea, è domiciliato in Italia e sussiste un nesso transfrontaliero, il medesimo es- sendo stato assicurato ed avendo lavorato in Svizzera dal 2002 al 2016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w:t>
      </w:r>
    </w:p>
    <w:p>
      <w:r>
        <w:t>C-4436/2021 Pagina 7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4.1</w:t>
      </w:r>
    </w:p>
    <w:p>
      <w:r>
        <w:t>L'UAIE ha reso il 2 settembre 2021 una decisione di revisione, ai sensi dell’art. 17 LPGA, della rendita d’invalidità intera fino ad allora accordata al ricorrente.</w:t>
      </w:r>
    </w:p>
    <w:p>
      <w:r>
        <w:rPr>
          <w:b/>
        </w:rPr>
        <w:t>E. 4.2</w:t>
      </w:r>
    </w:p>
    <w:p>
      <w:r>
        <w:t>Secondo l'art. 17 LPGA in vigore all’epoca, se il grado d'invalidità del beneficiario della rendita subisce una notevole modifica, per il futuro la ren- dita è aumentata o ridotta proporzionalmente o soppressa, d'ufficio o su richiesta. Il cpv. 2 della stessa norma prevede che ogni altra prestazione durevole accordata in virtù di una disposizione formalmente passata in giu- dicato è, d'ufficio o su richiesta, aumentata, diminuita o soppressa se le condizioni che l'hanno giustificata hanno subito una notevole modifica- 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t>C-4436/2021 Pagina 8</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l'erogazione indebita è dovuta all'ottenimento illecito di una prestazione da parte dell'assicurato o se quest'ultimo ha violato l'ob- 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(DTF 130 V 343 consid. 3.5). Peraltro, per procedere alla revisione di una rendita d'in- 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6.1- 6.3). Anche una modifica di poco conto nello stato di fatto determinante può così dare luogo a una revisione di una rendita dell'assicurazione per l'inva- lidità se tale modifica determina un superamento (per eccesso o per difetto) di un valore limite (DTF 133 V 545 consid. 6.3). In tale evenienza i para- metri di calcolo dell'invalidità, compresi gli aspetti parziali del diritto alla rendita (quali sono segnatamente la determinazione del reddito con e senza invalidità), possono essere ridefiniti facendo capo alle regole appli- cabili al momento del nuovo esame (sentenza del TF 9C_696/2007 consid. 5.1 e relativi riferimenti). Irrilevante è invece, una diversa valutazione di una fattispecie restata sostanzialmente immutata (DTF 112 V 371 consid. 2b).</w:t>
      </w:r>
    </w:p>
    <w:p>
      <w:r>
        <w:t>C-4436/2021 Pagina 9</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27 febbraio 2018 – data della decisione mediante la quale è stata accordata al ricorrente una rendita in- tera d’invalidità a decorrere dal 1° marzo 2017 – ed il 2 settembre 2021, data della decisione impugnata con cui è stata soppressa la rendita.</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5.2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w:t>
      </w:r>
    </w:p>
    <w:p>
      <w:r>
        <w:t>C-4436/2021 Pagina 10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w:t>
      </w:r>
    </w:p>
    <w:p>
      <w:r>
        <w:rPr>
          <w:b/>
        </w:rPr>
        <w:t>E. 5.5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w:t>
      </w:r>
    </w:p>
    <w:p>
      <w:r>
        <w:t>C-4436/2021 Pagina 11 un’esagerazione dei sintomi, o costellazioni simili, ciò che esclude l’esi- 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 tomi – con la conseguenza precedentemente indicata – e una semplice accentuazione dei sintomi, la quale, per contro, non consente di per sé di escludere il diritto ad una rendita (sentenza del TF 9C_899/2014 del 29 giugno 2015 consid. 4.2.1 con rinvii).</w:t>
      </w:r>
    </w:p>
    <w:p>
      <w:r>
        <w:rPr>
          <w:b/>
        </w:rPr>
        <w:t>E. 6.1</w:t>
      </w:r>
    </w:p>
    <w:p>
      <w:r>
        <w:t>Nel caso concreto, occorre dunque esaminare se al momento dell’ema- nazione della decisione impugnata il grado d’invalidità si era modificato in maniera tale da influire sul diritto alle prestazioni o se, invece, tale presup- posto non era adempito (come sostenuto dall’insorgente), rispettivamente se l’istruttoria di causa effettuata dall’autorità inferiore può ritenersi suffi- ciente per potere statuire.</w:t>
      </w:r>
    </w:p>
    <w:p>
      <w:r>
        <w:rPr>
          <w:b/>
        </w:rPr>
        <w:t>E. 6.2</w:t>
      </w:r>
    </w:p>
    <w:p>
      <w:r>
        <w:t>Nell’ambito della procedura avviata nel settembre 2016 e conclusasi con l’attribuzione di una rendita d’invalidità intera a decorrere dal 1° marzo 2017, l’UAIE ha ritenuto che a causa dell’intervento neurochirurgico di de- compressione ed artrodesi L4-S1 in pregressa lombalgia cronica irritativa a sinistra, l’assicurato era da considerarsi totalmente inabile in qualsiasi attività a decorrere dal 31 marzo 2016 (v. in particolare doc. 46).</w:t>
      </w:r>
    </w:p>
    <w:p>
      <w:r>
        <w:rPr>
          <w:b/>
        </w:rPr>
        <w:t>E. 6.3.1</w:t>
      </w:r>
    </w:p>
    <w:p>
      <w:r>
        <w:t>A seguito della procedura di revisione avviata nel mese di settembre 2018, l’autorità inferiore ha assunto agli atti la seguente documentazione medica, relativa all’evoluzione dello stato di salute del ricorrente posterior- mente al riconoscimento della rendita intera con il provvedimento del 27 febbraio 2018.</w:t>
      </w:r>
    </w:p>
    <w:p>
      <w:r>
        <w:rPr>
          <w:b/>
        </w:rPr>
        <w:t>E. 6.3.2</w:t>
      </w:r>
    </w:p>
    <w:p>
      <w:r>
        <w:t>Con referto relativo alla visita di controllo ortopedica del 6 novembre 2018, il dott. E._______, specialista in ortopedia, ha constatato che a cin- que mesi dall’intervento di artrodesi sacroiliaca sinistra del 21 giugno 2018, permane positività dei test della sacroiliaca (anche se migliorata rispetto alla situazione pre-operatoria) e parestesie all’arto inferiore sinistro (doc. 89 pag. 326).</w:t>
      </w:r>
    </w:p>
    <w:p>
      <w:r>
        <w:t>C-4436/2021 Pagina 12</w:t>
      </w:r>
    </w:p>
    <w:p>
      <w:r>
        <w:rPr>
          <w:b/>
        </w:rPr>
        <w:t>E. 6.3.3</w:t>
      </w:r>
    </w:p>
    <w:p>
      <w:r>
        <w:t>Con valutazione peritale neurochirurgica del 18 ottobre 2020, il dott. D._______ ha spiegato di aver visitato il paziente su incarico dell’UAI- C._______ e di aver fatto eseguire esami specialistici supplementari (TC del rachide lombo-sacrale, radiografie del rachide lombo-sacrale in fles- sione ed estensione, esame neurologico completo presso uno specialista con ENMG degli arti inferiori). Alla luce della cartella medica dell’assicurato, dell’esame clinico effettuato e degli ulteriori approfondimenti richiesti, lo specialista ha posto le diagnosi di: - sindrome lombospondilogena cronica, correlata a spondilolistesi L5-S1 su spondilolisi bilaterale dell'arco di L5, - esiti da stabilizzazione L4-S1 con viti peduncolari, - artrodesi intersomatica L5-S1 con successivo intervento di fissazione dell'articolazione sacroiliaca di sinistra, - sindrome pseudo-radicolare sinistra con glutalgia cronica, lievi disturbi neuropatici all'arto inferiore di sinistra con parestesie a tipo formicolio. Lo specialista ha poi precisato di aver riscontrato uno stato d’umore de- flesso a causa dei dolori cronici e che il ricorrente segue una terapia far- macologica con antidepressivi impostata dal F._______. Per quel che at- tiene alla sindrome lombospondilogena, ha indicato che i referti medici agli atti, così come gli esami radiologici eseguiti, evidenziano una totale fusione dei segmenti operati con evoluzione favorevole dopo l’intervento di decom- pressione e fusione L4-S1 di giugno 2017. Pertanto, ha attestato un chiaro miglioramento della situazione valetudinaria, al punto che, a suo modo di vedere, l’affezione in parola – che aveva giustificato il riconoscimento di una totale inabilità lavorativa – non costituiva più il disturbo principale del ricorrente. Presentando quest’ultimo invece dolori al gluteo sinistro con pa- restesie all’arto inferiore, che secondo il perito potrebbero correlarsi ad una sofferenza neurogena cronica alla radice L5 e che ne limitano la capacità lavorativa. Ha inoltre indicato che le possibilità terapeutiche non appaiono del tutto esaurite, nella misura in cui il dolore al gluteo potrebbe rispondere in maniera positiva ad un trattamento fisioterapico multidisciplinare. Per i disturbi di sensibilità all’arto inferiore di sinistra, il perito ha indicato come potenzialmente utile un consulto presso il G._______ oppure presso un altro esperto di neuromodulazione, per valutare l’eventuale indicazione alla posa di un neurostimolatore.</w:t>
      </w:r>
    </w:p>
    <w:p>
      <w:r>
        <w:t>C-4436/2021 Pagina 13 Per quel che attiene alla capacità lavorativa, ha indicato che l’evoluzione favorevole dopo l’intervento di decompressione e fusione L4-S1, ha com- portato una modifica della capacità lavorativa in attività adeguate. Egli, ha dunque confermato un’inabilità lavorativa totale per qualsiasi tipo di attività dal 16 giugno 2017 (data del primo intervento neurochirurgico) fino al 9 settembre 2020 (data della visita peritale), mentre in un’attività che tenga conto dei suoi limiti funzionali, ha attestato il recupero di una totale capacità lavorativa a decorrere dal 1° gennaio 2021. A tal proposito, ha definito la seguente residua capacità funzionale e di carico: - può molto spesso sollevare e portare pesi fino a 5 kg fino all'altezza dei fianchi, di rado tra 5-10 kg fino all'altezza dei fianchi, mai pesi oltre i 10 kg fino all'altezza dei fianchi; - può talvolta sollevare pesi fino a 5 kg sopra l'altezza del petto, di rado pesi oltrepassanti 5 kg sopra l'altezza del petto; - può maneggiare pesi di precisione con le mani, può maneggiare at- trezzi pesanti, mai maneggiare attrezzi molto pesanti. La rotazione ma- nuale e normale; - può effettuare lavori al di sopra della testa, mai effettuare movimenti di rotazione della parte superiore del corpo, mai lavorare con vibrazioni; - non può soffermarsi a lungo in una postura china e in avanti (sia in posizione eretta, sia in posizione seduta); - deve evitare carichi improvvisi e asimmetrici; - può effettuare tutte le attività che comportino carichi variabili (doc. 105).</w:t>
      </w:r>
    </w:p>
    <w:p>
      <w:r>
        <w:rPr>
          <w:b/>
        </w:rPr>
        <w:t>E. 6.3.4</w:t>
      </w:r>
    </w:p>
    <w:p>
      <w:r>
        <w:t>Con rapporto finale SMR del 23 novembre 2020, il dott. H._______, la cui specializzazione non è nota, ha confermato uno stato di salute mi- gliorato in seguito all’intervento del 16 giugno 2017, nonché diagnosi, ca- pacità lavorativa e limiti funzionali attestati dal perito neurochirurgo (doc. 106).</w:t>
      </w:r>
    </w:p>
    <w:p>
      <w:r>
        <w:rPr>
          <w:b/>
        </w:rPr>
        <w:t>E. 6.3.5</w:t>
      </w:r>
    </w:p>
    <w:p>
      <w:r>
        <w:t>Con relazione medica del 4 marzo 2021, il dott. I._______, specialista in medicina legale e delle assicurazioni, ha rilevato che il paziente è porta- tore di plurime patologie osteoarticolari, in particolare: - bulging discale C5-C6 che comporta compressione sul sacco durale ed impegno foraminale bilaterale, reperto maggiore a sinistra;</w:t>
      </w:r>
    </w:p>
    <w:p>
      <w:r>
        <w:t>C-4436/2021 Pagina 14 - bulging discale di minor entità C6-C7, che comporta compressione sul sacco durale; - secondaria cervicobrachialgia sinistra con limitazione dei movimenti del collo e della spalla sinistra e minor forza relativa della presa a sini- stra; - scoliosi dorso-lombare con asimmetria del bacino e sofferenza dell’ar- ticolazione sacro-iliaca sinistra, trattata prima con blocco infiltrativo per soppressione del dolore, e poi con intervento di artrodesi sacro-iliaca in sede permanente; - sclerosi dei tetti acetabolari con becchi osteofitosici a destra; - marcata rigidità del tronco per anterolistesi di L5 su S1 ed ernia discale con stenosi del neuroforame a sinistra, trattate con microdecompres- sore e poi con artrodesi permanente e cage con viti transpeduncolari nel tratto L4-S1, con sofferenza radicolare lombare per bulging discale LS-S1 con impegno foraminale a sinistra e deficit sia motori che sen- sitivi. Alla luce di tale quadro valetudinario, egli ha attestato un’invalidità (recte incapacità lavorativa) superiore al 60% anche in attività adeguate di tipo medio-leggere. Egli ha inoltre sottolineato come l’Ufficio AI non abbia – ne- gli ultimi due anni – proposto al paziente una ripresa lavorativa tramite sta- ges aziendali, come sarebbe prassi per gli altri giovani lavoratori (doc. 129).</w:t>
      </w:r>
    </w:p>
    <w:p>
      <w:r>
        <w:rPr>
          <w:b/>
        </w:rPr>
        <w:t>E. 6.3.6</w:t>
      </w:r>
    </w:p>
    <w:p>
      <w:r>
        <w:t>Con valutazione del 23 marzo 2021, il dott. J._______, specialista in ortopedia e traumatologia, ha rilevato come l'esame elettromiografico ri- chiesto (v. elettroneuromiografia eseguita presso l'Ospedale K._______ il 19 marzo 2021 [doc. 129 pag. 605]) ha confermato la presenza di una sin- drome del tunnel carpale bilaterale (a maggiore espressività a destra), che l'esame elettromiografico degli arti inferiori documenta una sofferenza acuta nel territorio radicolare L4-5 a sinistra, che la TAC del bacino con- ferma un normo posizionamento degli impianti di artrodesi sacroiliaci, pe- raltro con documentata fusione della articolazione e che la risonanza ma- gnetica nucleare della colonna cervicale conferma la presenza di fenomeni degenerativi nel tratto inferiore, condizionanti una stenosi dei canali fora- minale prevalente a livello C5-6, bilaterale. Lo specialista ha poi concluso che tali referti giustificano i sintomi lamentati dal paziente durante la prece- dente valutazione del 25 febbraio 2021 e di ritenere indicato un percorso rieducativo di tipo neurodinamico per i nervi mediani al carpo e per il nervo</w:t>
      </w:r>
    </w:p>
    <w:p>
      <w:r>
        <w:t>C-4436/2021 Pagina 15 ischiatico bilateralmente, nonché un’eventuale infiltrazione gangliare L4-L5 a sinistra. Infine, ha precisato che in caso di persistenza della sintomatolo- gia potrebbe essere indicato un intervento di neurolisi nelle sedi di com- pressione patologica. Per quel che concerne la capacità lavorativa, lo spe- cialista ha raccomandato di limitare in modo assoluto attività e funzioni sin- tomatiche o a rischio (doc. 127).</w:t>
      </w:r>
    </w:p>
    <w:p>
      <w:r>
        <w:rPr>
          <w:b/>
        </w:rPr>
        <w:t>E. 6.3.7</w:t>
      </w:r>
    </w:p>
    <w:p>
      <w:r>
        <w:t>Con relazione integrativa del 16 agosto 2021 alla perizia del 18 otto- bre 2020, il dott. D._______ ha rilevato come l’esame clinico eseguito dal dott. I._______ conferma l’assenza di deficit neurologici rilevanti con rigi- dità del tronco, difficoltà nei movimenti di rotazione del collo e di flesso- estensione della schiena. Per quel che attiene alla valutazione del dott. J._______, il perito ha osservato che – a suo modo di vedere – una valu- tazione dettagliata dei risultati degli esami neurofisici e radiologici non per- mettono di confermare le conclusioni del collega. Egli rileva in particolare che l'elettroneuromiografia eseguita presso l'Ospedale K._______ il 19 marzo 2021 (cfr. doc. 129 pag. 605), differentemente da ciò che viene evi- denziato dal dr. J._______, non evidenzia segni di denervazione acuta ma solamente una modesta sofferenza neurogena cronica in territorio radico- lare L4-L5 a sinistra. Gli esami radiologici del bacino e della colonna, con- fermano un normo-posizionamento degli impianti a livello sacro-iliaco, non- ché a livello lombare, mentre a livello cervicale vi sono solo fenomeni de- generativi aspecifici. Pertanto, ha concluso che gli esami radiologici e neu- rofisiologici, nonché la valutazione clinica, confermano una capacità lavo- rativa del 100% in attività adeguate (doc. 136).</w:t>
      </w:r>
    </w:p>
    <w:p>
      <w:r>
        <w:rPr>
          <w:b/>
        </w:rPr>
        <w:t>E. 6.3.8</w:t>
      </w:r>
    </w:p>
    <w:p>
      <w:r>
        <w:t>Con relazione medica integrativa del 29 settembre 2021, il dott. I._______ ha rilevato che il dott. D._______ parrebbe aver limitato la sua analisi agli esiti dell’infortunio del 2013, sottovalutando in particolare la comparsa della problematica al rachide cervicale con bulging discale C5- C6-C7 (con compressione sul sacco durale ed impegno foraminale in C5- C6 e conseguente interessamento del sistema nervoso periferico), con de- ficit relativo della forza della mano sinistra e disturbi sensitivi distali dell’arto superiore sinistro con limitazione dei movimenti del collo e della spalla si- nistra. In secondo luogo, il dott. I._______ ha osservato di non ritenere corretta l’interpretazione che il perito ha fatto dell’esame EMG agli arti in- feriori del 19 marzo 2021 (doc. 129 pag. 605): a suo modo di vedere la formulazione/valutazione “moderata sofferenza neurogena cronica” deve essere compresa come di grado medio e non modesto, come ha invece considerato il dott. D._______. Infine ha evidenziato che il peggioramento delle condizioni di salute del paziente, peraltro nettamente sovrappeso, sa- rebbe evidenziato anche dalla comparsa di uno pseudo Lasegue a destra.</w:t>
      </w:r>
    </w:p>
    <w:p>
      <w:r>
        <w:t>C-4436/2021 Pagina 16 Egli ha dunque concluso che le condizioni di salute del ricorrente non sono migliorate ma anzi peggiorate, con una situazione valetudinaria ancora evolutiva e necessitante ulteriori accertamenti anche sotto il profilo neuro- psichico (doc. TAF 1).</w:t>
      </w:r>
    </w:p>
    <w:p>
      <w:r>
        <w:rPr>
          <w:b/>
        </w:rPr>
        <w:t>E. 6.3.9</w:t>
      </w:r>
    </w:p>
    <w:p>
      <w:r>
        <w:t>Con relazione integrativa del 16 agosto 2021 alla perizia del 18 otto- bre 2020, il dott. D._______ ha osservato di aver tenuto conto delle com- plessive condizioni di salute dell’assicurato e non unicamente di quelle in relazione al suo infortunio professionale. Ha inoltre precisato che la propria valutazione fonda sui dati anamnestici, su un esame clinico e sugli esami specialistici da lui richiesti. Ha poi ribadito di non aver assolutamente sot- tovalutato le affezioni al rachide cervicale, esaminate in dettaglio dal profilo clinico, radiologico e neurofisiologico. A tal proposito, rileva in particolare di non aver constatato un deficit di forza nella mano sinistra come descritto dal dott. I._______ e che neppure i neurologi lo hanno constatato. Per quel che concerne l’interpretazione dell’esame ENMG del 19 marzo 2021, egli ha ribadito che lo stesso non evidenzia segni di sofferenza neurogena acuta e che l’esame elettroneuromiografico e gli eventuali segni di dener- vazione cronica sono soggetti ad interpretazioni variabili da parte degli spe- cialisti neurologi. Egli ha dunque constatato che il ricorrente non ha reso verosimili nuovi elementi atti a giustificare un eventuale aggravamento cli- nico o un peggioramento delle sue condizioni di salute. Pertanto, ha con- fermato le sue precedenti valutazioni ed in particolare una piena capacità lavorativa in attività adeguate. Infine, ha precisato di non essersi espresso in merito alle risorse del ricorrente dal profilo neuropsichico e di lasciar de- cidere all’UAI-C._______ se ritiene necessaria o meno una tale valuta- zione (doc. TAF 12).</w:t>
      </w:r>
    </w:p>
    <w:p>
      <w:r>
        <w:rPr>
          <w:b/>
        </w:rPr>
        <w:t>E. 6.3.10</w:t>
      </w:r>
    </w:p>
    <w:p>
      <w:r>
        <w:t>Con relazione medica integrativa dell’11 febbraio 2022, il dott. I._______ ha effettuato un nuovo esame obiettivo del ricorrente ed ha in sostanza riconfermato la situazione valetudinaria e le conclusioni di cui alle sue precedenti relazioni mediche (doc. TAF 15).</w:t>
      </w:r>
    </w:p>
    <w:p>
      <w:r>
        <w:rPr>
          <w:b/>
        </w:rPr>
        <w:t>E. 6.3.11</w:t>
      </w:r>
    </w:p>
    <w:p>
      <w:r>
        <w:t>Con annotazione SMR del 15 marzo 2022, il dott. H._______ ha rilevato che il dott. I._______ esprime una diversa valutazione medica del medesimo stato di salute riscontrato dal dott. D._______. Egli ha poi sot- tolineato come neppure nel più recente referto, il dott. I._______ abbia menzionato un blocco funzionale del ricorrente, oppure un nuovo ricovero ospedaliero/accesso al pronto soccorso, e che neppure viene citato un im- pedimento assoluto a svolgere un’attività adeguata. Egli ha dunque ricon- fermato le sue precedenti valutazioni (doc. TAF 17).</w:t>
      </w:r>
    </w:p>
    <w:p>
      <w:r>
        <w:t>C-4436/2021 Pagina 17</w:t>
      </w:r>
    </w:p>
    <w:p>
      <w:r>
        <w:rPr>
          <w:b/>
        </w:rPr>
        <w:t>E. 6.3.12</w:t>
      </w:r>
    </w:p>
    <w:p>
      <w:r>
        <w:t>Con relazione medica del 4 maggio 2022, il dott. I._______ ha evi- denziato che a causa dei dolori sacroiliaci, il paziente assume giornalmente potenti analgesici della classe degli oppioidi (Palexia). Egli ha inoltre con- fermato la necessità di un ulteriore approfondimento medico indipendente così come un’incapacità lavorativa totale nella precedente attività ed un’inabilità del 60% in attività adeguate (doc. TAF 19).</w:t>
      </w:r>
    </w:p>
    <w:p>
      <w:r>
        <w:rPr>
          <w:b/>
        </w:rPr>
        <w:t>E. 7.1</w:t>
      </w:r>
    </w:p>
    <w:p>
      <w:r>
        <w:t>Alla luce di quanto precede, questo Tribunale rileva preliminarmente che è incontestato – né ad un esame d’ufficio degli atti di causa emergono elementi tali da mettere seriamente in dubbio tali circostanze – che a de- correre dal 31 marzo 2016 il ricorrente è totalmente inabile nella prece- dente attività di impermeabilizzatore di tetti. Per conseguenza, può essere ritenuta in questa sede processualmente dimostrata, nel senso della pro- babilità preponderante, una perdurante incapacità lavorativa nella pren- dente attività. Risulta invece contestato, e dunque da esaminare, se l’au- torità inferiore ha correttamente ritenuto che il ricorrente ha ritrovato una capacità lavorativa dell’100% in attività adeguate a decorrere dal 1° gen- naio 2021.</w:t>
      </w:r>
    </w:p>
    <w:p>
      <w:r>
        <w:rPr>
          <w:b/>
        </w:rPr>
        <w:t>E. 7.2</w:t>
      </w:r>
    </w:p>
    <w:p>
      <w:r>
        <w:t>A tal proposito, questo Tribunale rileva come nella procedura di accer- tamento esperita dall’autorità inferiore prima di emettere la decisione im- pugnata – la quale fonda essenzialmente sulle valutazioni del dott. D._______ – le affezioni di cui soffre il ricorrente non sono state sufficien- temente acclarate. Per i motivi che saranno esposti di seguito, questo Tri- bunale constata che l’autorità inferiore si è basata su un accertamento me- dico incompleto, in particolare per quel che attiene alla sfera psichica del ricorrente.</w:t>
      </w:r>
    </w:p>
    <w:p>
      <w:r>
        <w:rPr>
          <w:b/>
        </w:rPr>
        <w:t>E. 7.3.1</w:t>
      </w:r>
    </w:p>
    <w:p>
      <w:r>
        <w:t>Da una parte, risulta dagli atti che la situazione valetudinaria dell’in- teressato imponeva che l’amministrazione richiedesse d’ufficio, e benché l’assicurato non abbia formulato esplicite conclusioni in tal senso, anche una valutazione psichiatrica. Dalla perizia neurochirurgica si evince infatti che egli è stato in cura presso un centro psichiatrico in Italia e che anche al momento della valutazione peritale seguiva una terapia farmacologica a base di antidepressivi (Citalopram 20 mg due volte al giorno da un anno). Inoltre, lo stesso dott. D._______ ha constatato che il paziente, segnata- mente a causa dei persistenti dolori ai glutei, presentava uno stato d’umore deflesso ed ha a più riprese segnalato di non aver tenuto conto di tali</w:t>
      </w:r>
    </w:p>
    <w:p>
      <w:r>
        <w:t>C-4436/2021 Pagina 18 aspetti nella sua valutazione. La necessità di un ulteriore approfondimento neuropsichiatrico è poi stata evidenziata anche dal dott. I._______ (cfr. doc. TAF 1 e 19).</w:t>
      </w:r>
    </w:p>
    <w:p>
      <w:r>
        <w:rPr>
          <w:b/>
        </w:rPr>
        <w:t>E. 7.3.2</w:t>
      </w:r>
    </w:p>
    <w:p>
      <w:r>
        <w:t>Da quanto esposto, consegue che non può a priori essere esclusa una limitazione della capacità lavorativa per motivi psichici. Peraltro, se- condo il Tribunale federale, ad una procedura probatoria strutturata può essere rinunciato unicamente a condizioni restrittive e sulla base di rapporti medici specialistici aventi piena forza probatoria (cfr., fra l’altro, DTF 125 V 351 e consid. 5.5 del presente giudizio). Tuttavia, su tale questione, l’UAIE neppure si è espresso, tanto meno vi è agli atti una valutazione speciali- stica esauriente suscettibile di giustificare un motivo di rinuncia ad una pro- cedura probatoria strutturata in ambito psichiatrico. Pertanto, per potersi determinare sullo stato di salute psichico del ricorrente, ed in particolare sui limiti funzionali e le risorse personali del medesimo, si imponeva una valutazione pluridisciplinare con esame psichiatrico rispettoso della giuri- sprudenza al riguardo (DTF 143 V 409 e 418 [procedura probatoria strut- turata per disturbi depressivi di grado da leggero a medio]).</w:t>
      </w:r>
    </w:p>
    <w:p>
      <w:r>
        <w:rPr>
          <w:b/>
        </w:rPr>
        <w:t>E. 7.4.1</w:t>
      </w:r>
    </w:p>
    <w:p>
      <w:r>
        <w:t>D’altra parte, necessita di ulteriori accertamenti anche la sintomato- logia algica ai glutei con parestesie agli arti inferiori di cui ancora soffre l’assicurato. A tal proposito, il dott. D._______ ha indicato che al momento dell’esame peritale, il paziente presentava dolori che potrebbero essere correlati ad una sofferenza neurogena cronica della radice L5 e che po- trebbero essere utili ulteriori accertamenti e trattamenti. L’elettroneuromio- grafia del 16 gennaio 2020 (p. 367) aveva invece evidenziato – da una parte – minimi segni di sofferenza neurogena cronica L5 a sinistra e – dall’altra – la presenza di un dolore pseudoradicolare all’arto inferiore di sinistra senza cause neurologiche chiare. Sulla base dell’elettroneuromio- grafia del 19 marzo 2021, il dott. J._______ ha ulteriormente rilevato una sofferenza acuta nel territorio radicolare L4-L5 e ritenuto necessario un percorso rieducativo di tipo neurodinamico per i nervi mediani al carpo e il nervo ischiatico, con eventuale infiltrazione gangliare L4-L5 e – in caso di sintomatologia persistente – eventuale intervento di neurolisi nelle sedi di compressione patologica.</w:t>
      </w:r>
    </w:p>
    <w:p>
      <w:r>
        <w:rPr>
          <w:b/>
        </w:rPr>
        <w:t>E. 7.4.2</w:t>
      </w:r>
    </w:p>
    <w:p>
      <w:r>
        <w:t>Da quanto precede, discende dunque che, al contrario di quanto rite- nuto dall’UAIE, per quanto attiene all’affezione algica di cui l’assicurato in- dubitabilmente soffre ai glutei, non appaiono totalmente chiarite né la sua natura (neurologica, ortopedica o eventualmente psicosomatica), né la</w:t>
      </w:r>
    </w:p>
    <w:p>
      <w:r>
        <w:t>C-4436/2021 Pagina 19 gravità (segnatamente l’eventuale incidenza sulla residua capacità lavora- tiva, tenuto conto anche degli effetti secondari degli antidolorifici [Palexia, v. doc. 105 pag. 358]) e neppure l’evoluzione della stessa nel tempo. Inol- tre, la situazione valetudinaria non appare ancora stabilizzata, ritenuto come potrebbero imporsi infiltrazioni o ulteriori trattamenti o interventi chi- rurgici per far fronte ai dolori.</w:t>
      </w:r>
    </w:p>
    <w:p>
      <w:r>
        <w:rPr>
          <w:b/>
        </w:rPr>
        <w:t>E. 8.1</w:t>
      </w:r>
    </w:p>
    <w:p>
      <w:r>
        <w:t>Ne discende che, in assenza di sufficienti accertamenti, segnatamente in ambito neurologico, ortopedico e psichiatrico, l’istruttoria eseguita dall’autorità inferiore risulta carente. L’UAI-C._______, così come l’UAIE stesso, si sono fondati su documentazione incompleta e pertanto insuffi- ciente. In simili condizioni, non risulta possibile per questo Tribunale deter- minarsi, con il grado della verosimiglianza preponderante valido nelle assi- curazioni sociali, sull’evoluzione dello stato di salute del ricorrente e sulle sue conseguenze sulla capacità lavorativa in attività adeguate. Per conse- guenza, la decisione impugnata del 2 settembre 2021 deve essere annul- lata e gli atti di causa rinviati all’autorità inferiore per completare l’istruttoria ed emanare una nuova decisione. Va peraltro precisato che la perizia in- terdisciplinare (medicina interna, neurologia, ortopedia e psichiatria) da ef- fettuarsi in Svizzera da parte di specialisti cogniti delle esigenze giurispru- denziali in materia, deve tener conto, in particolare, anche dell’eventuale effetto congiunto delle diverse patologie da cui è affetto il ricorrente.</w:t>
      </w:r>
    </w:p>
    <w:p>
      <w:r>
        <w:rPr>
          <w:b/>
        </w:rPr>
        <w:t>E. 8.2</w:t>
      </w:r>
    </w:p>
    <w:p>
      <w:r>
        <w:t>Peraltro, questo Tribunale rileva che, a seconda del risultato del men- zionato complemento istruttorio, l'UAIE dovrà pronunciarsi anche sull’even- tuale diritto a provvedimenti professionali da parte del ricorrente.</w:t>
      </w:r>
    </w:p>
    <w:p>
      <w:r>
        <w:rPr>
          <w:b/>
        </w:rPr>
        <w:t>E. 9</w:t>
      </w:r>
    </w:p>
    <w:p>
      <w:r>
        <w:t>Ciò premesso, va altresì ancora rilevato che, contrariamente a quanto pre- teso dal ricorrente, non è possibile statuire nella presente fattispecie nel senso da lui richiesto (riconoscimento di un’incapacità lavorativa totale, ri- spettivamente di minimo 60%, con conseguente ripristino di una rendita d’invalidità) senza prima procedere alla menzionata necessaria istruttoria complementare.</w:t>
      </w:r>
    </w:p>
    <w:p>
      <w:r>
        <w:rPr>
          <w:b/>
        </w:rPr>
        <w:t>E. 10.1</w:t>
      </w:r>
    </w:p>
    <w:p>
      <w:r>
        <w:t>Quando il Tribunale amministrativo federale annulla una decisione, esso può sostituirsi all'autorità inferiore e giudicare direttamente nel merito o rinviare la causa, con istruzioni vincolanti, all'autorità inferiore per un</w:t>
      </w:r>
    </w:p>
    <w:p>
      <w:r>
        <w:t>C-4436/2021 Pagina 20 nuovo giudizio. In particolare, esso si sostituirà all'autorità inferiore se gli atti sono completi e comunque sufficienti a statuire sull'applicazione del diritto federale (cfr. sentenza del TAF C-4041/2021 del 2 marzo 2023 con- sid.14.1 con rinvii).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medicina interna, neurologia, ortopedia e psichiatria, nonché effettuato ogni ulteriore esame che pure l'evoluzione nel tempo dello stato di salute del ricorrente dovesse ancora rendere necessario (cfr. il consid. 8.1 del presente giudizio per gli ulteriori requisiti di cui deve tenere conto la perizia pluridisciplinare). Per il resto, e a seconda del risultato di tale esame, l'UAIE dovrà pronunciarsi nuovamente sulla sfruttabilità di un'eventuale residua capacità lavorativa medico-teorica nonché effettuare un confronto dei red- diti determinanti sulla base delle possibili attività sostitutive adeguate rite- nute.</w:t>
      </w:r>
    </w:p>
    <w:p>
      <w:r>
        <w:rPr>
          <w:b/>
        </w:rPr>
        <w:t>E. 10.3</w:t>
      </w:r>
    </w:p>
    <w:p>
      <w:r>
        <w:t>Peraltro, stante le premesse, nulla – neppure la giurisprudenza del Tribunale federale di cui alla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 lare, anche i consid. 7 e 8 del presente giudizio]). Peraltro, il Tribunale fe- derale ha già avuto modo pure di precisare che in virtù dell’art. 43 LPGA nonché degli art. 12 e 13 PA e dell'art. 19 PA in relazione con l'art. 40 PCF (RS 273), il Tribunale accerta, con la collaborazione delle parti, i fatti deter- minanti per la soluzione della controversia, assume le prove necessarie e le valuta liberamente. Secondo giurisprudenza, se il giudice ritiene che i</w:t>
      </w:r>
    </w:p>
    <w:p>
      <w:r>
        <w:t>C-4436/2021 Pagina 21 fatti non sono sufficientemente delucidati, può, peraltro non senza qualche limitazione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10.4</w:t>
      </w:r>
    </w:p>
    <w:p>
      <w:r>
        <w:t>Occorre peraltro rilevare che nell'ambito dell'accertamento ancora da esperire dall'autorità inferiore a seguito del rinvio degli atti di causa, non sussiste l'eventualità di una nuova decisione dell'UAIE a detrimento dell'in- sorgente, dal momento che nella decisione impugnata è stata soppressa integralmente la rendita intera fino ad allora accordata al ricorrente (cfr., sulla questione, DTF 137 V 314 consid. 3.2.4).</w:t>
      </w:r>
    </w:p>
    <w:p>
      <w:r>
        <w:rPr>
          <w:b/>
        </w:rPr>
        <w:t>E. 11.1</w:t>
      </w:r>
    </w:p>
    <w:p>
      <w:r>
        <w:t>Visto l’esito della procedura, non sono prelevate spese processuali (art. 63 PA).</w:t>
      </w:r>
    </w:p>
    <w:p>
      <w:r>
        <w:rPr>
          <w:b/>
        </w:rPr>
        <w:t>E. 11.2</w:t>
      </w:r>
    </w:p>
    <w:p>
      <w:r>
        <w:t>La domanda di assistenza giudiziaria, nel senso della dispensa dalle spese processuali, è pertanto divenuta priva di oggetto (cfr. sulla questione, fra le tante, la sentenza del TAF C-3748/2015 dell’11 febbraio 2019 consid. 14.3 con rinvio).</w:t>
      </w:r>
    </w:p>
    <w:p>
      <w:r>
        <w:rPr>
          <w:b/>
        </w:rPr>
        <w:t>E. 11.3</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w:t>
      </w:r>
    </w:p>
    <w:p>
      <w:r>
        <w:t>C-4436/2021 Pagina 22 fra le tante, la sentenza del TAF C-4019/2019 del 24 novembre 2020 con- sid. 11.2 con rinvii). L'indennità per ripetibili è posta a carico dell'UAIE.</w:t>
      </w:r>
    </w:p>
    <w:p>
      <w:r>
        <w:t>(dispositivo alla pagina seguente)</w:t>
      </w:r>
    </w:p>
    <w:p>
      <w:r>
        <w:t>C-4436/2021 Pagina 23 Per questi motivi, il Tribunale amministrativo federale pronun- cia: 1. Il ricorso è accolto nel senso che la decisione di soppressione della rendita del 2 settembre 2021 è annullata e gli atti di causa sono rinviati all’UAIE affinché proceda al completamento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C-4436/2021 Pagina 24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