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C-4434/2014 vom 4. Februar 2016</w:t>
      </w:r>
    </w:p>
    <w:p>
      <w:r>
        <w:t>Bundesverwaltungsgericht, 2016-02-04, FR</w:t>
      </w:r>
    </w:p>
    <w:p>
      <w:r>
        <w:rPr>
          <w:b/>
        </w:rPr>
        <w:t xml:space="preserve">Quelle: </w:t>
      </w:r>
      <w:r>
        <w:t>https://mcp.opencaselaw.ch/entscheid/bvger_C-4434_2014</w:t>
      </w:r>
    </w:p>
    <w:p>
      <w:r>
        <w:t>FR: TAF C-4434/2014 du 4 février 2016</w:t>
      </w:r>
    </w:p>
    <w:p>
      <w:r>
        <w:t>IT: TAF C-4434/2014 del 4 febbraio 2016</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 lequel constitue une unité de l'administration fédérale telle que définie à l'art. 33 let. d LTAF - en matière d'interdiction d'entrée en Suisse sont susceptibles de recours au Tribunal, qui statue de manière définitive (cf. art. 1 al. 2 LTAF en relation avec l'art. 83 let. c ch. 1 LTF).</w:t>
      </w:r>
    </w:p>
    <w:p>
      <w:r>
        <w:rPr>
          <w:b/>
        </w:rPr>
        <w:t>E. 1.2</w:t>
      </w:r>
    </w:p>
    <w:p>
      <w:r>
        <w:t>O._______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litige porte sur le prononcé du 9 juillet 2014, par lequel l'autorité inférieure est entrée en matière sur une demande de réexamen du recourant, a procédé à un examen matériel et, sur cette base, rendu une nouvelle décision aux termes de laquelle elle a limité la durée de l'interdiction d'entrée au 3 avril 2028, alors qu'elle avait initialement été prononcée pour une durée indéterminée. Cela étant, cette décision ne faisait que partiellement droit à la demande de réexamen du recourant, ce dernier ayant demandé la levée immédiate de cette mesure. Le Tribunal dispose par conséquent d'un plein pouvoir d'examen pour déterminer si c'est à bon droit que l'autorité inférieure a estimé que la mesure querellée devait perdurer jusqu'à la date précité (cf. l'arrêt du Tribunal administratif fédéral C-4750/2014 du 13 mai 2015 consid. 2 et les références citées). En revanche, la question de savoir si la décision initiale - i.e. celle du 8 octobre 2003 - était justifiée ne fait pas l'objet de la présente procédure (cf. ATAF 2008/24 consid. 2.2).</w:t>
      </w:r>
    </w:p>
    <w:p>
      <w:r>
        <w:rPr>
          <w:b/>
        </w:rPr>
        <w:t>E. 3.2</w:t>
      </w:r>
    </w:p>
    <w:p>
      <w:r>
        <w:t>S'agissant du droit dans le temps, il sied d'ores et déjà de préciser ce qui suit. 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 Dans le cas présent, la mesure d'éloignement prononcée le 8 octobre 2003 est intervenue sous l'égide de l'ancienne loi fédérale du 26 mars 1931 sur le séjour et l'établissement des étrangers (LSEE, RS 1 113). Cela étant, la demande de réexamen de cette mesure d'éloignement a été déposée le 25 janvier 2011, à savoir à une date postérieure non seulement à l'entrée en vigueur de la LEtr, mais également des modifications de l'art. 67 LEtr. Dès lors, le réexamen de l'interdiction d'entrée s'opère à l'aune de l'art. 67 LEtr, dans sa nouvelle teneur, telle qu'elle résulte de l'Arrêté fédéral portant approbation et mise en oeuvre de l'échange de notes entre la Suisse et la Communauté Européenne concernant la reprise de la directive CE sur le retour (directive 2008/115/CE ; Développement de l'acquis de Schengen), disposition qui est entrée en vigueur le 1er janvier 2011 (RO 2010 5925), voire sous l'angle de l'Accord sur la libre circulation des personnes (ALCP, RS 0.142.112.681). 4.1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 4.2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 Un changement de législation peut aussi fonder le réexamen d'une décision, à condition que l'état de fait déterminant se soit essentiellement modifié après le changement législatif (cf. ATF 136 II 177 ibid.). 4.3 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 5.1 Aux termes de l'art. 67 al. 2 LEtr, tel qu'entré en vigueur le 1er janvier 2011, le SEM peut interdire l'entrée en Suisse à un étranger s'il a attenté à la sécurité et l'ordre publics en Suisse ou à l'étranger ou les a mis en danger. L'art . 80 al. 1 de l'ordonnance du 24 octobre 2007 relative à l'admission, au séjour et à l'exercice d'une activité lucrative (OASA, RS 142.201) précise qu'il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80 al. 2 OASA). 5.2 Compte tenu du fait qu'O._______ bénéficie de la nationalité portugaise et partant, est citoyen de l'un des Etats membres de l'Union européenne (UE), il importe de vérifier si la mesure d'éloignement prononcée contre lui le 8 octobre 2003 telle que reconsidérée par l'autorité inférieure le 9 juillet 2014 est conforme à l'ALCP.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5.3 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 5.4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ibid. et 136 II 5 consid. 4.2).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136 II 5 ibid.).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139 II 121 ibid., 136 II 5 ibid., 134 II 25 consid. 4.3.2 et 130 Il 493 consid. 3.3).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ibid. ; voir aussi arrêt du TF 2C_121/2014 du 17 juillet 2014 consid. 3.2), étant précisé que la commission d'infractions qui sont en étroite relation avec la toxicomanie du délinquant peuvent, selon les circonstances, atténuer cette position de principe (cf. ATF 139 II 121 consid. 5.3). 5.5 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5.6 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Toutefois, selon l'art. 67 al. 3 seconde phrase LEtr, l'interdiction d'entrée peut être prononcée pour une durée plus longue lorsque la personne concernée constitue une menace grave pour la sécurité et l'ordre publics, ce qui a été défini comme le palier II par le Tribunal fédéral (cf. ATF 139 II 121 consid. 6.2). Toutefois, sa durée sera limitée à 15 ans au maximum, ou à 20 ans en cas de récidive (cf. ATAF 2014/20 consid. 7). 5.7 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Par rapport à la notion découlant de l'art. 5 annexe I ALCP (pour une casuistique afférente à la menace d'une certaine gravité, cf. arrêts du TF 2C_923/2012 du 26 janvier 2013 consid. 4.3.2 et 2C_238/2012 du 30 juillet 2012 consid. 3.1), le terme de menace grave de l'art. 67 al. 3 LEtr présuppose l'existence d'une menace caractérisée. Ce degré de gravité particulier, dont il est prévu que l'application demeurera exceptionnelle (cf. FF 2009 8043, p. 8058), doit s'examiner au cas par cas, en tenant compte de tous les éléments pertinents au dossier (cf. Marc Spescha, Migrationsrecht-Kommentar, 3e éd., ad art. 67 LEtr, n° 5 p. 196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 5.8 Enfin, lorsque l'autorité administrative prononce une interdiction d'entrée, elle doit, d'une part, respecter les principes de proportionnalité (cf. ATAF 2014/20 consid. 7) et d'égalité de traitement, et d'autre part, s'interdire tout arbitraire (cf. Thierry Tanquerel, op. cit.,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6</w:t>
      </w:r>
    </w:p>
    <w:p>
      <w:r>
        <w:t>En l'espèce, il s'agit pour le Tribunal d'examiner si le recourant peut se prévaloir de faits nouveaux pertinents et suffisamment importants pour conduire à une nouvelle appréciation de la situation depuis le prononcé de l'interdiction d'entrée du 8 octobre 2003.</w:t>
      </w:r>
    </w:p>
    <w:p>
      <w:r>
        <w:rPr>
          <w:b/>
        </w:rPr>
        <w:t>E. 6.1</w:t>
      </w:r>
    </w:p>
    <w:p>
      <w:r>
        <w:t>A l'appui de sa demande de réexamen du 25 janvier 2011 et du recours du 8 août 2014, O._______ a invoqué principalement sa nationalité portugaise et l'application de l'ALCP. En outre, il a fait valoir en substance qu'il ne représentait plus un danger à l'ordre et à la sécurité publics depuis 2008, puisque la plupart de ses condamnations se rapportaient à des délits mineurs, à part l'infraction grave à la LStup, et que le risque de récidive notamment lié à ses disputes avec ses amies pouvant être réduit s'il diminuait sa consommation d'alcool.</w:t>
      </w:r>
    </w:p>
    <w:p>
      <w:r>
        <w:rPr>
          <w:b/>
        </w:rPr>
        <w:t>E. 6.2</w:t>
      </w:r>
    </w:p>
    <w:p>
      <w:r>
        <w:t>Le Tribunal relève qu'au moment où l'autorité inférieure a prononcé la mesure d'éloignement à l'encontre de l'intéressé (en 2003), la LEtr et l'ALCP n'étaient pas en vigueur. Comme relevé ci-avant (cf. consid. 4.2 in fine), un changement de législation peut aussi fonder le réexamen d'une décision, à condition que l'état de fait déterminant se soit essentiellement modifié après le changement législatif. Dans la mesure où le recourant a demandé à l'appui de sa requête de réexamen de tenir compte de sa nationalité portugaise, et par voie de conséquence de l'application de l'ALCP, et aussi du fait qu'il ne représentait plus de menace concrète à l'ordre et à la sécurité publics depuis le prononcé de la mesure d'éloignement précitée, c'est à juste titre que l'autorité inférieure est entrée en matière sur la demande de réexamen.</w:t>
      </w:r>
    </w:p>
    <w:p>
      <w:r>
        <w:rPr>
          <w:b/>
        </w:rPr>
        <w:t>E. 6.3</w:t>
      </w:r>
    </w:p>
    <w:p>
      <w:r>
        <w:t>Il sied de commencer par examiner si le prononcé attaqué respecte les conditions légales de l'art. 67 al. 2 let. a LEtr en lien avec l'art. 5 de l'annexe I ALCP (cf. consid. 5.2 à 5.5). Les motifs de réexamen avancés par le recourant ne changent rien au fait qu'il a commis de nombreuses infractions (cf. let. A.b, A.d, A.f, A.k, A.m et C.d supra). Il a notamment été condamné en 1999 pour lésions corporelles simples dommages à la propriété, injures et menaces à la peine de quatre mois d'emprisonnement; en 2001 pour violation grave des règles e la circulation et autres infractions et contraventions LCR à la peine de trois mois d'emprisonnement (sous déduction de 444 jours de détention préventive); en 2002 pour lésions corporelles simples, vol, injure, menaces, contrainte, violation de domicile et infraction à la loi fédérale sur les armes, les accessoires d'armes et les munitions à la peine de 18 mois d'emprisonnement (sous déduction de 307 jours de détention préventive); en 2004 pour brigandage, diffamation, injure, menaces et rupture de ban à la peine d'un an de réclusion; en 2008 pour infraction grave et contravention à la LStup et infraction à la LSEE à la peine privative de liberté de 2 ans et en 2013 pour lésions corporelles simples, voies de fait, mise en danger de la vie d'autrui, dommages à la propriété, injure, utilisation abusive d'une installation de télécommunications, menaces, contrainte, désagréments causés par la confrontation à un acte d'ordre sexuel, faux dans les certificats, violence ou menace contre les autorités et les fonctionnaires, infraction à la LEtr et contravention à la LStup à la peine privative de liberté d'ensemble de 36 mois (dite peine comprenant la peine restante de 7 mois et 29 jours liée à la révocation de la libération conditionnelle octroyée le 5 juin 2009 dont le délai d'épreuve avait été prolongé le 1er mars 2010 et sous déduction de 508 jours de détention préventive avant jugement). Force est de constater, à ce stade déjà, que les infractions commises concernent des biens juridiquement protégés importants, soit la sécurité publique, la santé publique, l'intégrité corporelle et la liberté. Après l'exécution de ses peines et le prononcé de l'interdiction d'entrée en 2003, il a encore commis des infractions qui ont entraîné quatre condamnations en 2004, 2008, 2010 et 2013. La première de celles-ci avait trait à une infraction qui n'a rien d'anodin, puisqu'il s'agissait d'un acte de brigandage commis sur la personne d'une ex-amie avec une rare violence (cf. jugement de la Cour de cassation pénale du canton de Vaud du 8 septembre 2004, consid. 3b). Le recourant ne paraît d'ailleurs guère avoir tiré de leçons des peines d'emprisonnement qu'il avait subies entre 1999 et 2004, puisqu'en 2008 il était condamné pour infraction grave et contravention à la LStup et commettait à nouveau entre 2010 et 2012 des infractions portant notamment atteinte à l'intégrité physique de personnes, lui valant une peine privative de liberté d'ensemble de 36 mois. A cela s'ajoute que l'intéressé a été expulsé, puis renvoyé de Suisse à cinq reprises entre 2003 et 2014 et que, bien que se sachant sous le coup d'une mesure d'éloignement, il n'a pas hésité à revenir et séjourner illégalement sur le territoire helvétique à trois reprises (la dernière fois en 2011), démontrant ainsi son mépris de l'ordre juridique et des décisions dont il faisait l'objet. Il appert donc que le recourant s'est incontestablement rendu coupable d'infractions qui le font objectivement apparaître comme représentant une menace grave (palier II) et réelle et dont on ne saurait contester qu'elles affectent un intérêt fondamental de la société au sens de la jurisprudence de la Cour de Justice (cf. consid. 5.4 et 5.5 supra). A ce sujet, il convient de rappeler que la jurisprudence se montre particulièrement rigoureuse - suivant en cela la pratique de la Cour européenne des droits de l'homme - en présence notamment d'infractions contre l'intégrité corporelle, physique ou sexuelle (à ce sujet, cf. notamment l'arrêt du Tribunal administratif fédéral C-977/2012 du 22 mars 2013 consid. 6.2 et la jurisprudence citée).</w:t>
      </w:r>
    </w:p>
    <w:p>
      <w:r>
        <w:rPr>
          <w:b/>
        </w:rPr>
        <w:t>E. 6.4</w:t>
      </w:r>
    </w:p>
    <w:p>
      <w:r>
        <w:t>Au vu des motifs avancés par le recourant dans le cadre de la demande de réexamen, il reste à déterminer si la menace à l'ordre et à la sécurité publics est toujours d'actualité.</w:t>
      </w:r>
    </w:p>
    <w:p>
      <w:r>
        <w:rPr>
          <w:b/>
        </w:rPr>
        <w:t>E. 6.4.1</w:t>
      </w:r>
    </w:p>
    <w:p>
      <w:r>
        <w:t>A ce sujet, O._______ a fait valoir en substance que la plupart de ses condamnations se rapportaient à des délits mineurs, à part l'infraction grave à la LStup, que les différentes infractions commises (lésions corporelles simples, injures) provenaient de dispute avec ses amies, qu'elles étaient uniquement poursuivies sur plainte et que le risque de récidive, notamment lié à ses disputes avec ses amies, pouvait être réduit s'il diminuait sa consommation d'alcool, de sorte qu'il ne constituait pas un danger actuel pour l'ordre et la sécurité publics (cf. demande de réexamen du 25 janvier 2011, observations des 26 septembre et 20 décembre 2012 et mémoire de recours du 8 août 2014).</w:t>
      </w:r>
    </w:p>
    <w:p>
      <w:r>
        <w:rPr>
          <w:b/>
        </w:rPr>
        <w:t>E. 6.4.2</w:t>
      </w:r>
    </w:p>
    <w:p>
      <w:r>
        <w:t>Certes, les infractions pour lesquelles le recourant a été condamné à quatre reprises et qui ont amené l'autorité de première instance à prononcer une interdiction d'entrée en Suisse en 2003 ont été commises il y a plus d'une douzaine d'années. Cependant, compte tenu de la gravité des infractions dont le recourant a été reconnu coupable depuis le prononcé de la mesure d'éloignement (notamment brigandage, crime et contravention contre la LStup, lésions corporelles simples, mise en danger de la vie d'autrui), de l'importance du bien juridique menacé (en particulier l'intégrité physique) et de l'énergie criminelle déployée par l'intéressé tout au long de son séjour en Suisse (cf. les nombreuses condamnations énumérées aux let. A.b, A.d, A.f, A.k, A.m et C.d supra), le Tribunal estime que le risque de réitération d'actes délictueux de la part du recourant ne saurait être minimisé.</w:t>
      </w:r>
    </w:p>
    <w:p>
      <w:r>
        <w:rPr>
          <w:b/>
        </w:rPr>
        <w:t>E. 6.4.3</w:t>
      </w:r>
    </w:p>
    <w:p>
      <w:r>
        <w:t>A ce sujet, le Tribunal observe également que dans son jugement du 4 avril 2013 (cf. p.33-34), le Tribunal correctionnel de l'arrondissement de Lausanne a notamment relevé que la culpabilité de l'intéressé n'était "pas loin d'être écrasante", que malgré les nombreuses condamnations antérieures pour des faits où la violence et l'incivilité étaient toujours présentes, ce dernier persistait à se comporter comme un "matamore, rouleur de mécaniques au cours de lamentables nuits lausannoises aux relents de vodka red-bull" qui s'attaquait aux femmes avec lesquelles il avait "un réel problème" et que si l'intéressé avait reconnu "ses bêtises avec emphase et force explications longues et peu compréhensibles", il était difficile de conclure qu'il ait "véritablement dépassé le seuil d'un début de vague prise de conscience". Le tribunal précité a aussi noté que, selon l'expertise psychiatrique du 31 octobre 2012 établie dans le cadre de la procédure pénale (cf. p. 23, 33 et 34 du jugement), O._______ présentait un trouble mixte de la personnalité à traits immatures, paranoïaques et dyssociaux, ainsi qu'un syndrome de dépendance à l'alcool et la cocaïne; en outre, l'expertise a relevé encore que le prénommé présentait une grande sensibilité aux échecs, un caractère soupçonneux, une méprise des normes et des règles sociales, une très faible tolérance à la frustration et une capacité à devenir violent, de sorte que les experts ont conclu à un risque de récidive présent et élevé et ont suggéré qu'un traitement ambulatoire psychiatrique-psychothérapeutique intégré de longue durée pourrait diminuer le risque de récidive, pour autant que l'intéressé déploie "une forte motivation et un investissement considérable". Or, il ressort de l'arrêt du 4 décembre 2013 de la Chambre des recours pénale du Tribunal cantonal vaudois (cf. p.7-8 du jugement) que le recourant, bien qu'il ait reconnu la gravité de certains de ses agissements, persistait encore à minimiser ses actes et à remettre en cause son implication ainsi que sa responsabilité et que s'il n'était pas opposé à un traitement thérapeutique dans le cadre de sa détention, il n'avait fait preuve d'aucune volonté pour s'investir dans ce suivi, qualifiant de surcroît une telle démarche d'inutile et que, dans ces circonstances, "le risque de récidive, qui ne saurait être minimisé, demeure patent et aucun pronostic favorable ne peut être posé à l'heure actuelle". Le Tribunal constate à son tour que, dans le cadre de son mémoire de recours, l'intéressé a continué à chercher à minimiser les infractions pour lesquelles il avait été condamné (cf. consid. E) et n'a à aucun moment fait part de son intention de suivre une quelconque psychothérapie pour diminuer un risque de récidive.</w:t>
      </w:r>
    </w:p>
    <w:p>
      <w:r>
        <w:rPr>
          <w:b/>
        </w:rPr>
        <w:t>E. 6.4.4</w:t>
      </w:r>
    </w:p>
    <w:p>
      <w:r>
        <w:t>Force est également de constater que le 1er mars 2010, le juge d'instruction de l'arrondissement de Lausanne a condamné O._______ notamment pour séjour illégal et qu'il ressort des actes du dossier que le prénommé a été expulsé, puis renvoyé de Suisse à cinq reprises entre 2003 et 2014 et que, bien que se sachant sous le coup d'une mesure d'éloignement, il n'a pas hésité à revenir et séjourner illégalement sur le territoire helvétique à trois reprises (la dernière fois en 2011). Si de tels actes ne peuvent certes pas être comparés aux infractions que le recourant a commises dans le passé, ils démontrent tout de même que l'intéressé éprouve de réelles difficultés à se conformer aux règles, comme cela avait déjà constaté dans l'expertise psychiatrique du 31 octobre 2012.</w:t>
      </w:r>
    </w:p>
    <w:p>
      <w:r>
        <w:rPr>
          <w:b/>
        </w:rPr>
        <w:t>E. 6.4.5</w:t>
      </w:r>
    </w:p>
    <w:p>
      <w:r>
        <w:t>Sur un autre plan, le Tribunal observe qu'O._______ n'a fourni aucune indication propre à établir qu'il a fait preuve, depuis sa remise en liberté en novembre 2014, d'une évolution socioprofessionnelle permettant de poser un pronostic favorable à son égard. A ce propos, il convient notamment de relever que le prénommé n'a fait part, dans le cadre de la présente procédure de recours, d'aucun renseignement sur sa situation personnelle et professionnelle depuis sa sortie de prison et qu'aucun autre élément du dossier ne permet au Tribunal de penser que le prénommé a réussi à se créer une situation socioprofessionnelle stable depuis sa libération.</w:t>
      </w:r>
    </w:p>
    <w:p>
      <w:r>
        <w:rPr>
          <w:b/>
        </w:rPr>
        <w:t>E. 6.4.6</w:t>
      </w:r>
    </w:p>
    <w:p>
      <w:r>
        <w:t>En conclusion, l'énergie criminelle déployée par l'intéressé en Suisse, la gravité des infractions dont il s'est rendu coupable et le fait qu'il continue manifestement à éprouver de réelles difficultés à se conformer aux règles conduisent le Tribunal à considérer que le risque de récidive est bien encore présent et qu'O._______ représente ainsi toujours une menace grave, réelle et actuelle pour l'ordre et la sécurité publics. En conséquence, compte tenu de l'ensemble des circonstances du cas d'espèce,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6.5</w:t>
      </w:r>
    </w:p>
    <w:p>
      <w:r>
        <w:t>Il convient dès lors d'examiner dans quelle mesure l'interdiction d'entrée prononcée à l'encontre d'O._______, dont la durée est supérieure à la limite de cinq ans, respecte les conditions légales de l'art. 67 al. 3 LEtr (cf. consid. 5.6 supra). Comme déjà constaté (cf. consid. 6.4 supra), compte tenu de l'intense activité délictuelle déployée par le recourant lors de son séjour en Suisse, des lourdes condamnations dont il a fait l'objet notamment les 4 novembre 2008 et 4 avril 2013 (soit dans un passé récent), de l'importance des biens juridiques menacés, de l'absence, en l'état, d'un pronostic favorable et ainsi que de son comportement depuis sa remise en liberté, il y a lieu de considérer qu'il existe une menace caractérisée (palier II), de sorte que la limite de la durée maximale prévue à l'art. 67 al. 3 1ère phrase LEtr peut être franchie. Dans ces conditions, il convient de retenir que la décision du SEM du 9 juillet 2014 est conforme à l'art. 67 al. 3 LEtr.</w:t>
      </w:r>
    </w:p>
    <w:p>
      <w:r>
        <w:rPr>
          <w:b/>
        </w:rPr>
        <w:t>E. 7</w:t>
      </w:r>
    </w:p>
    <w:p>
      <w:r>
        <w:t>Il sied d'examiner encore si la mesure d'éloignement prise par l'ODM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op.cit.,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7.2</w:t>
      </w:r>
    </w:p>
    <w:p>
      <w:r>
        <w:t>Concernant les deux premières règles susmentionnées, il est indéniable que l'éloignement de l'intéressé du territoire suisse est apte et nécessaire pour atteindre les buts visés, à savoir protéger l'ordre et la sécurité publics.</w:t>
      </w:r>
    </w:p>
    <w:p>
      <w:r>
        <w:rPr>
          <w:b/>
        </w:rPr>
        <w:t>E. 7.3</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7.4</w:t>
      </w:r>
    </w:p>
    <w:p>
      <w:r>
        <w:t>En l'espèce, le recourant s'est en particulier prévalu de ses attaches familiales sur le territoire helvétique, ainsi que du fait qu'il avait passé la majeure partie de son enfance en Suisse, où il avait ensuite effectué sa scolarité et un apprentissage.</w:t>
      </w:r>
    </w:p>
    <w:p>
      <w:r>
        <w:rPr>
          <w:b/>
        </w:rPr>
        <w:t>E. 7.5</w:t>
      </w:r>
    </w:p>
    <w:p>
      <w:r>
        <w:t>A l'examen du dossier, il appert certes que l'intéressé est entré en Suisse à l'âge de treize ans, qu'il a séjourné durant de nombreuses années sur le sol helvétique où il a effectué sa scolarité et une formation et que ses attaches familiales se trouvent en Suisse, où vit notamment sa mère, son père étant décédé entretemps au Portugal. Cela étant, compte tenu de l'intense activité délictuelle déployée par le recourant tout au long de son séjour sur le territoire helvétique, des lourdes condamnations pénales dont il a fait l'objet notamment en 2008 et 2013 et du risque de réitération d'actes délictueux de la part du recourant (cf. consid. 6.4.2 à 6.4.6), le Tribunal estime que l'intérêt privé d'O._______ à pouvoir revenir librement en Suisse ne saurait l'emporter sur l'intérêt public à son éloignement.</w:t>
      </w:r>
    </w:p>
    <w:p>
      <w:r>
        <w:rPr>
          <w:b/>
        </w:rPr>
        <w:t>E. 7.6</w:t>
      </w:r>
    </w:p>
    <w:p>
      <w:r>
        <w:t>A ce sujet, il sied également de relever que le recourant ne peut pas se prévaloir de l'art. 8 CEDH pour prétendre à la levée de l'interdiction d'entrée prononcée à son endroit, dès lors que cette disposition protège avant tout les rapports entre époux ainsi qu'entre parents et enfants mineurs vivant ensemble (cf. ATF 135 I 143 consid. 1.3.2), ce qui n'est pas le cas en l'espèce. En outre, même si l'on admettait que le recourant puisse se prévaloir de la protection de la vie privée garantie à l'art. 8 par. 1 CEDH,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Dans le cas particulier, le Tribunal estime qu'une telle ingérence dans la vie privée de l'intéressé serait justifiée compte tenu de la nature, de la gravité et du nombre considérable d'infractions pour lesquelles le recourant a été sanctionné pénalement durant son séjour en Suisse et du risque de récidive discuté en détail aux consid. 6.4.2 à 6.4.6 supra. En outre, le Tribunal observe qu'il est loisible à l'intéressé et à sa parenté de se rencontrer hors de Suisse, soit en particulier au Portugal ou dans un autre pays de la communauté européenne. Par ailleurs, le recourant conserve la possibilité, en présence de motifs humanitaires ou importants, de solliciter de la part du SEM, sur la base de l'art. 67 al. 5 LEtr, la suspension pour une courte durée déterminée de la mesure d'éloignement en cause, afin de pouvoir rendre visite à de la parenté malade en Suisse par exemple. A cela s'ajoute que les contacts pourront également être maintenus par d'autres moyens tels que la communication téléphonique et la correspondance. Enfin, il y a lieu de noter que l'impossibilité pour le recourant de mener durablement sa vie en Suisse ne résulte pas primairement de la mesure attaquée, mais découle au contraire du fait que les autorités compétentes ont refusé de lui octroyer une autorisation de séjour en Suisse.</w:t>
      </w:r>
    </w:p>
    <w:p>
      <w:r>
        <w:rPr>
          <w:b/>
        </w:rPr>
        <w:t>E. 7.7</w:t>
      </w:r>
    </w:p>
    <w:p>
      <w:r>
        <w:t>En conséquence, après une pondération des intérêts publics et privés en présence et au regard de l'ensemble des circonstances, en particulier des multiples condamnations dont l'intéressé a fait l'objet en Suisse (cf. consid. 6.3) et de l'importance du risque de récidive que laisse redouter son passé judiciaire et sa dépendance à l'alcool et aux stupéfiants (cf. consid. 6.4.3), il s'impose de retenir qu'une mesure d'interdiction d'entrée pour une durée de 20 ans, à savoir jusqu'au 7 octobre 2023, apparaît comme nécessaire, adéquate et proportionnée en vue de bannir la menace que représente l'intéressé pour l'ordre et la sécurité publics. Il sied encore de constater que les effets de la décision d'interdiction d'entrée ne pouvaient de toute façon pas s'étendre jusqu'au 3 avril 2028, comme l'avait indiqué l'autorité inférieure dans la décision sur réexamen du 9 juillet 2014, puisque, dans ce cas, la durée totale de la mesure d'éloignement prononcée le 8 octobre 2003 à l'endroit de l'intéressé aurait excédé ainsi 20 ans, soit la limite supérieure fixée par la jurisprudence dans les cas de récidive (cf. ATAF 2014/20 consid. 7). Enfin, c'est à juste titre que le SEM a limité la por­tée de cette mesure d'éloignement au seul territoire suisse, puisque le recourant est un ressortissant communautaire. 8.1 Partant, le recours est partiellement admis et la décision de l'autorité inférieure du 9 juillet 2014 est réformée en ce sens que les effets de l'interdiction d'entrée en Suisse sont limités au 7 octobre 2023. 8.2 Par décision incidente du 3 septembre 2014, le recourant a été mis au bénéfice de l'assistance judiciaire totale. 8.2.1 Il n'est en conséquence pas perçu de frais de procédure. 8.2.2 Le recourant a par ailleurs droit à des dépens réduits (art. 64 al. 1 PA en relation avec l'art. 7 al. 2 du règlement du 11 décembre 2006 concernant les frais, dépens et indemnités fixés par le Tribunal administratif fédéral [FITAF; RS 173.320.2]). Le Tribunal de céans considère, au regard des art. 8 et ss FITAF, que le versement d'un montant de 500 francs à titre de dépens apparaît comme équitable en la présente procédure. 8.2.3 Il y a par ailleurs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1'000 francs (montant dans lequel est incluse la TVA au sens de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