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C-4433/2007 vom 19. Juni 2009</w:t>
      </w:r>
    </w:p>
    <w:p>
      <w:r>
        <w:t>Bundesverwaltungsgericht, 2009-06-19, FR</w:t>
      </w:r>
    </w:p>
    <w:p>
      <w:r>
        <w:rPr>
          <w:b/>
        </w:rPr>
        <w:t xml:space="preserve">Quelle: </w:t>
      </w:r>
      <w:r>
        <w:t>https://mcp.opencaselaw.ch/entscheid/bvger_C-4433_2007</w:t>
      </w:r>
    </w:p>
    <w:p>
      <w:r>
        <w:t>FR: TAF C-4433/2007 du 19 juin 2009</w:t>
      </w:r>
    </w:p>
    <w:p>
      <w:r>
        <w:t>IT: TAF C-4433/2007 del 19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selon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L'intéressée a qualité pour recourir (cf. art. 48 al. 1 PA). Le recours, présenté dans la forme et le délai prescrits par la loi, est recevable (cf. art. 50 et art.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7 mai 2009; ATF 119 Ib 33 consid. 3a p. 39, traduit en français dans Journal des Tribunaux [JdT] 1995 I 226 consid. 3a p. 230, valable mutatis mutandis pour le nouveau droit).</w:t>
      </w:r>
    </w:p>
    <w:p>
      <w:r>
        <w:rPr>
          <w:b/>
        </w:rPr>
        <w:t>E. 3</w:t>
      </w:r>
    </w:p>
    <w:p>
      <w:r>
        <w:t>Il s'impose de souligner en préambule que le Tribunal ne peut examiner que les rapports de droit sur lesquels l'autorité administrative compétente s'est prononcée sous la forme d'une décision, laquelle détermine l'objet de la contestation (cf. ATF 133 II 35 consid. 2 p. 38, ATF 131 II 200 consid. 3.2 p. 203 et ATF 123 II 125 consid. 2 p. 127; ANDRÉ GRISEL, Traité de droit administratif, Neuchâtel, 1984, tome II, p. 933; FRITZ GYGI, Verwaltungsrecht, Berne, 1986, p. 123ss). En conséquence, comme déjà indiqué dans la décision incidente du 6 juillet 2007, l'objet de la procédure de recours est limité au seul examen du bien-fondé de la décision de l'ODM du 29 mai 2007 en tant que cette autorité a refusé de mettre la recourante, de même que son fils, au bénéfice d'une exception aux mesures de limitation au sens de l'art. 13 let. f OLE. Les conclusions subsidiaires du recours, tendant au renvoi du dossier à l'ODM en vue de l'octroi d'une admission provisoire, au motif que l'exécution du renvoi des intéressés ne serait pas licite ni raisonnablement exigible au sens de l'art. 14a al. 3 et 4 LSEE, sont irrecevables, dès lors que cette question est extrinsèque à l'objet du présent litige.</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4.3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5.1</w:t>
      </w:r>
    </w:p>
    <w:p>
      <w:r>
        <w:t>En l'espèce, la recourante serait arrivée en Suisse, selon les versions, en avril 2005, mars 2006, avril 2006 ou juin 2006, soit il y a quatre ans au maximum. Quoi qu'il en soit, elle a d'abord résidé dans le canton du Valais en toute illégalité puis au bénéfice d'une simple tolérance cantonale, après le dépôt de sa demande de régularisation. Elle ne saurait ainsi tirer parti de la durée de son séjour en Suisse pour bénéficier d'une exception aux mesures de limitation sans que n'existent d'autres circonstances tout à fait exceptionnelles à même de justifier la reconnaissance d'un cas de rigueur.</w:t>
      </w:r>
    </w:p>
    <w:p>
      <w:r>
        <w:rPr>
          <w:b/>
        </w:rPr>
        <w:t>E. 5.2</w:t>
      </w:r>
    </w:p>
    <w:p>
      <w:r>
        <w:t>A cet égard, elle ne peut se prévaloir d'un comportement irréprochable en Suisse dans la mesure où, en plus du fait qu'elle y a séjourné et travaillé illégalement, elle a reconnu avoir consommé régulièrement des produits stupéfiants, en particulier de la cocaïne à une trentaine de reprises entre mars et octobre 2008, et avoir fait l'objet de poursuites pour un montant d'environ Fr. 8000.- (cf. sa déclaration à la police cantonale de sûreté du 25 octobre 2008).</w:t>
      </w:r>
    </w:p>
    <w:p>
      <w:r>
        <w:rPr>
          <w:b/>
        </w:rPr>
        <w:t>E. 5.3</w:t>
      </w:r>
    </w:p>
    <w:p>
      <w:r>
        <w:t>Il appert que la recourante a entrepris une activité lucrative en Suisse dès son arrivée et qu'elle a presque toujours travaillé, sauf pendant son séjour à l'hôpital notamment. De par ses emplois de fille au pair et de sommelière, elle n'a toutefois pas acquis en Suisse des connaissances et qualifications professionnelles telles qu'elle aurait peu de chance de les faire valoir dans son pays d'origine. En outre, s'il n'est pas contesté que l'intéressée a développé, au cours des quelques années passées en Suisse, un certain réseau social dans ce pays, il ne ressort pas du dossier qu'elle se soit créé des attaches à ce point profondes et durables avec la Suisse qu'elle ne puisse plus raisonnablement envisager un retour au Maroc. Par ailleurs, son intégration socioprofessionnelle, comparée à celle de la moyenne des étrangers présents en Suisse depuis le même nombre d'années, ne revêt aucun caractère exceptionnel, ses efforts d'intégration étant sujets à caution en raison de ses dettes et de sa consommation de cannabis et de cocaïne.</w:t>
      </w:r>
    </w:p>
    <w:p>
      <w:r>
        <w:rPr>
          <w:b/>
        </w:rPr>
        <w:t>E. 5.4</w:t>
      </w:r>
    </w:p>
    <w:p>
      <w:r>
        <w:t>Sur un autre plan, il convient de constater que la recourante est née au Maroc où elle a passé toute son enfance et sa jeunesse, années qui apparaissent comme essentielles pour la formation de la personnalité et, partant, pour l'intégration sociale et culturelle (cf. ATF 123 II 125 consid. 4 p. 128ss; arrêt du Tribunal fédéral 2A.718/2006 du 21 mars 2007 consid. 3), de sorte qu'on ne saurait considérer que son séjour sur le territoire suisse, de même qu'en Europe en général, ait été long au point de la rendre totalement étrangère à sa patrie.</w:t>
      </w:r>
    </w:p>
    <w:p>
      <w:r>
        <w:rPr>
          <w:b/>
        </w:rPr>
        <w:t>E. 5.5</w:t>
      </w:r>
    </w:p>
    <w:p>
      <w:r>
        <w:t>Quant à son fils B._______, qui aura trois ans en septembre, il est, en raison de son jeune âge, fortement lié à sa mère, qui l'imprègne de son mode de vie et de sa culture. Son intégration au milieu socioculturel suisse n'est par conséquent pas si profonde qu'il ne pourrait s'adapter à sa patrie (cf. ATAF 2007/16 consid. 5.3 p. 196).</w:t>
      </w:r>
    </w:p>
    <w:p>
      <w:r>
        <w:rPr>
          <w:b/>
        </w:rPr>
        <w:t>E. 5.6</w:t>
      </w:r>
    </w:p>
    <w:p>
      <w:r>
        <w:t>A n'en pas douter, le retour de l'intéressée et de son fils au Maroc ne sera pas exempt de difficultés, en particulier en raison de sa situation de mère célibataire. Le Tribunal tient cependant à rappeler, comme mentionné au considérant 3, que l'objet du présent litige ne concerne pas la problématique du renvoi, mais celle d'une exception aux mesures de limitation pour cas de rigueur au sens de l'art. 13 let. f OLE. La question est donc de savoir si, au cours des années passées en Suisse, l'intéressée et son fils se sont intégrés de telle manière qu'un départ du pays serait considéré pour eux comme un véritable déracinement, et non d'examiner si un renvoi serait licite, possible et raisonnablement exigible. En d'autres termes, une exception aux mesures de limitation n'a pas pour but de soustraire des étrangers aux conditions de vie d'un autre pays, mais implique que ceux-ci se trouvent personnellement dans une situation si rigoureuse qu'on ne saurait exiger d'eux qu'ils tentent de se réadapter à leur existence passée. Comme l'a relevé le Tribunal fédéral dans sa jurisprudence (cf. notamment ATF 123 II 125 consid. 5b/dd p. 133),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(cf. ATAF 2007/44 consid. 5.3 p. 583 et jurisprudence citée). La reconnaissance d'un cas personnel d'extrême gravité ne tend pas davantage à protéger l'étranger contre les conséquences des abus des autorités étatiques ni contre les actes de particuliers, des considérations de cet ordre relèvent en effet de la procédure d'asile, respectivement de l'examen de la licéité et de l'exigibilité de l'exécution d'un renvoi entré en force (cf. ATAF 2007/44 ibid.). Dans la procédure d'exemption des mesures de limitation, ce sont des raisons exclusivement humanitaires qui sont déterminantes. Cela n'exclut cependant pas de prendre en considération les difficultés que le recourant rencontrerait dans son pays du point de vue personnel, familial et économique (cf. ATF 123 II 125 consid. 3 p. 128).</w:t>
      </w:r>
    </w:p>
    <w:p>
      <w:r>
        <w:rPr>
          <w:b/>
        </w:rPr>
        <w:t>E. 5.7</w:t>
      </w:r>
    </w:p>
    <w:p>
      <w:r>
        <w:t>En l'occurrence, la recourante a invoqué qu'en raison de son statut de mère célibataire, elle ne pourrait pas compter sur le soutien de sa famille et n'aurait pratiquement aucune possibilité de logement ni d'intégration sociale et professionnelle. Selon la jurisprudence, le fait de renvoyer une femme seule dans son pays d'origine où elle n'a pas de famille n'est généralement pas propre à constituer un cas de rigueur au sens de l'art. 13 let. f OLE,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un pays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C-311/2006 du 17 octobre 2008 consid. 4.4 et la jurisprudence citée). Or, de telles circonstances n'existent pas en l'espèce. En ce qui concerne sa santé psychique, il ne ressort pas du dossier que son état se soit aggravé depuis le rapport du 3 mai 2007, qui signale au demeurant que les difficultés psychiques de la recourante ont été aplanies. En outre, s'agissant d'un soutien familial, la situation de la recourante en cas de retour au Maroc ne sera certes pas aisée mais elle ne différera pas de celle qu'elle vit actuellement en Suisse, où aucun de ses proches ne réside. Par ailleurs, il apparaît qu'elle pourra recevoir de l'aide de sa soeur, à qui elle a pu se confier (cf. rapport médical du 3 octobre 2006) et qui aurait « pris un risque important en lui communiquant le compte rendu de [la] réunion [familiale] » (cf. mémoire de recours p. 5). Sur le plan professionnel et économique, un renvoi de Suisse ne présenterait pas de rigueur particulière pour l'intéressée au regard de la précarité de sa situation financière actuelle et des revenus que lui procure son emploi à mi-temps comme serveuse. Par ailleurs, s'il est vrai que la situation des mères célibataires au Maroc est difficile, il n'en demeure pas moins qu'elle pourra non seulement se prévaloir de son expérience professionnelle en Suisse mais également de ses années de travail dans une usine au Maroc (cf. audition du 25 octobre 2008 précitée). Quant à ses allégations, selon lesquelles sa vie ainsi que celle de son enfant seraient menacées en cas de retour au Maroc, elles n'ont pas à être examinées dans le cadre de la présente procédure. Il appartiendra, en effet, aux autorités qui seront chargées de se prononcer sur le renvoi de Suisse des intéressés, le cas échéant, aux autorités d'asile, d'examiner cette question.</w:t>
      </w:r>
    </w:p>
    <w:p>
      <w:r>
        <w:rPr>
          <w:b/>
        </w:rPr>
        <w:t>E. 6</w:t>
      </w:r>
    </w:p>
    <w:p>
      <w:r>
        <w:t>En conséquence, l'examen de l'ensemble des éléments de la présente cause amène le Tribunal à la conclusion que la recourante et son fils ne se trouvent pas dans une situation d'extrême gravité au sens de l'art. 13 let. f OLE.</w:t>
      </w:r>
    </w:p>
    <w:p>
      <w:r>
        <w:rPr>
          <w:b/>
        </w:rPr>
        <w:t>E. 7</w:t>
      </w:r>
    </w:p>
    <w:p>
      <w:r>
        <w:t>Par sa décision du 29 mai 2007, l'autorité de première instance n'a ni violé le droit fédéral, ni constaté des faits pertinents de manière inexacte ou incomplète ; en outre, cette décision n'est pas inopportune (art. 49 PA). Le recours doit par conséquent être rejeté.</w:t>
      </w:r>
    </w:p>
    <w:p>
      <w:r>
        <w:rPr>
          <w:b/>
        </w:rPr>
        <w:t>E. 8</w:t>
      </w:r>
    </w:p>
    <w:p>
      <w:r>
        <w:t>Vu l'issue de la cause, il y a lieu de mettre les frais de procédure, d'un montant de Fr. 800.-, à la charge de la recourante,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