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C-4425/2024 vom 20. Januar 2025</w:t>
      </w:r>
    </w:p>
    <w:p>
      <w:r>
        <w:t>Bundesverwaltungsgericht, 2025-01-20, IT</w:t>
      </w:r>
    </w:p>
    <w:p>
      <w:r>
        <w:rPr>
          <w:b/>
        </w:rPr>
        <w:t xml:space="preserve">Quelle: </w:t>
      </w:r>
      <w:r>
        <w:t>https://mcp.opencaselaw.ch/entscheid/bvger_C-4425_2024</w:t>
      </w:r>
    </w:p>
    <w:p>
      <w:r>
        <w:t>FR: TAF C-4425/2024 du 20 janvier 2025</w:t>
      </w:r>
    </w:p>
    <w:p>
      <w:r>
        <w:t>IT: TAF C-4425/2024 del 20 gennaio 2025</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t>C-4425/2024 Pagina 4</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La ricorrente è cittadina di uno Stato membro della Comunità europea, è domiciliata in Italia e sussiste un nesso transfrontaliero, la medesima es- sendo stata assicurata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La ricorrente è cittadina di uno Stato membro della Comunità europea, è domiciliata in Italia e sussiste un nesso transfrontaliero, la medesima essendo stata assicurata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del Regolamento n. 883/2004 in relazione con l’Allegato II del regola- mento medesimo; DTF 130 V 253 consid. 2.4).</w:t>
      </w:r>
    </w:p>
    <w:p>
      <w:r>
        <w:t>C-4425/2024 Pagina 5</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La domanda di una rendita d'invalidità svizzera essendo stata presen- tata il 27 maggio 2021 e il diritto alla rendita nascendo al più presto il 1° novembre 2021 (art. 29 LAI),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(cfr. le disposizioni transitorie della modifica dell'AI del 19 giugno 2020 e della modifica dell'OAI del 3 novem- bre 2021).</w:t>
      </w:r>
    </w:p>
    <w:p>
      <w:r>
        <w:rPr>
          <w:b/>
        </w:rPr>
        <w:t>E. 3.3</w:t>
      </w:r>
    </w:p>
    <w:p>
      <w:r>
        <w:t>Il potere cognitivo di questo Tribunale è delimitato dalla data della de- cisione impugnata, in concreto il 18 giugno 2024.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w:t>
      </w:r>
    </w:p>
    <w:p>
      <w:r>
        <w:t>C-4425/2024 Pagina 6 bisogno,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t>C-4425/2024 Pagina 7</w:t>
      </w:r>
    </w:p>
    <w:p>
      <w:r>
        <w:rPr>
          <w:b/>
        </w:rPr>
        <w:t>E. 5.3</w:t>
      </w:r>
    </w:p>
    <w:p>
      <w:r>
        <w:t>I rapporti del servizio medico regionale (SMR) e del servizio medico dell’UAIE sono da considerare basi di giudizio interne dell’istituto assicura- tore e quindi da apprezzare come tali (sentenza del TAF C- 2979/2019 del 3 marzo 2022 consid. 8.4 con rinvii).</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5.5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w:t>
      </w:r>
    </w:p>
    <w:p>
      <w:r>
        <w:t>C-4425/2024 Pagina 8 143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 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6.1</w:t>
      </w:r>
    </w:p>
    <w:p>
      <w:r>
        <w:t>Qualora l'assicurato eserciti un'attività lucrativa a tempo parziale o col- labori gratuitamente nell'azienda del coniuge, l'invalidità per quest’attività è valutata secondo il metodo ordinario del raffronto dei redditi. Se, inoltre, svolge anche le mansioni consuete, l'invalidità per questa attività è valutata sulla base di un confronto delle attività domestiche di principio da attuare mediante un’inchiesta domiciliare (DTF 130 V 97 consid. 3.3.1; cfr. la sen- tenza del TF I 733/2006 del 16 luglio 2007 consid. 4.2.1 sui presupposti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6.2</w:t>
      </w:r>
    </w:p>
    <w:p>
      <w:r>
        <w:t>In base all'art. 16 LPGA, applicabile per il rinvio dell'art. 28a cpv. 1 LAI (nella versione in vigore fino al 31 dicembre 2021), per valutare il grado d'invalidità, il reddito che l'assicurato potrebbe conseguire esercitando l'at- 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raffronto dei redditi). L’art. 27bis cpv. 3 OAI, nella versione in vigore dal 1° gennaio 2018, prevede che il calcolo del grado d’invalidità nell’ambito dell’attività lucrativa è disciplinato dall’articolo 16 LPGA, secondo le modalità seguenti: il reddito che l’assicurato potrebbe conseguire esercitando l’attività lucrativa a tempo parziale se non fosse</w:t>
      </w:r>
    </w:p>
    <w:p>
      <w:r>
        <w:t>C-4425/2024 Pagina 9 divenuto invalido è calcolato sulla base della stessa attività lucrativa eser- citata a tempo pieno (lett. a); la perdita di guadagno percentuale è ponde- rata in funzione del grado d’occupazione che l’assicurato avrebbe se non fosse divenuto invalido (lett. b).</w:t>
      </w:r>
    </w:p>
    <w:p>
      <w:r>
        <w:rPr>
          <w:b/>
        </w:rPr>
        <w:t>E. 6.3</w:t>
      </w:r>
    </w:p>
    <w:p>
      <w:r>
        <w:t>In virtù dell’art. 27 cpv. 1 OAI, nella versione in vigore dal 1° gennaio 2018, per mansioni consuete secondo l’art. 7 cpv. 2 LAI di assicurati occu- pati nell’economia domestica s’intendono gli usuali lavori domestici nonché la cura e l’assistenza ai familiari. L’art. 27bis cpv. 4 OAI, nella versione in vigore dal 1° gennaio 2018, precisa che per il calcolo del grado d’invalidità nell’ambito delle mansioni consuete viene determinata la quota percen- tuale che le limitazioni dell’assicurato rappresentano nello svolgimento delle mansioni consuete rispetto alla sua situazione se non fosse divenuto invalido. Questa quota viene ponderata in funzione della differenza tra il grado d’occupazione (che l’assicurato avrebbe se non fosse divenuto inva- lido) e un’attività lucrativa esercitata a tempo pieno.</w:t>
      </w:r>
    </w:p>
    <w:p>
      <w:r>
        <w:rPr>
          <w:b/>
        </w:rPr>
        <w:t>E. 6.4</w:t>
      </w:r>
    </w:p>
    <w:p>
      <w:r>
        <w:t>Secondo giurisprudenza, l'inchiesta domiciliare – se redatta secondo le indicazioni fornite dalle cifre 3081 segg. della Circolare dell'UFAS sull'inva- lidità e la grande invalidità nell'assicurazione per l'invalidità (valida dal 1° gennaio 2015, stato al 1° gennaio 2021) – costituisce una base di giudizio idonea e di regola anche sufficiente. Per potergli attribuire piena forza pro- batoria, è però essenziale che il rapporto sia redatto da una persona qua- lificata – quale è normalmente un collaboratore dei servizi sociali – che conosca le circostanze territoriali e locali come pure le limitazioni risultanti dagli accertamenti medici. Inoltre, il rapporto deve tenere conto delle indi- cazioni della persona assicurata e menzionare, se del caso, le opinioni di- vergenti. L'inchiesta deve infine essere plausibile, motivata e sufficiente- mente dettagliata in merito alle singole limitazioni e deve riprodurre quanto accertato in loco (sentenza del TF 9C_642/2010 del 26 aprile 2011 consid. 5.1). Secondo la citata Circolare dell’UFAS,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Il grado di disabilità per ogni singola attività risulta dal confronto percentuale tra la ponderazione senza disabilità – da persona qualificata dei servizi sociali – e la limitazione dovuta alla disabilità (cfr. cifre marginali 3083, 3085 e 3087 della Circolare dell’UFAS sull’invalidità e la grande invalidità nell’assicura- zione per l’invalidità). Il ricorso al giudizio di un medico che abbia a pronun- ciarsi sulle singole posizioni dell'inchiesta sotto il profilo dell'esigibilità è solo eccezionalmente necessario, segnatamente in presenza di</w:t>
      </w:r>
    </w:p>
    <w:p>
      <w:r>
        <w:t>C-4425/2024 Pagina 10 dichiarazioni inverosimili della persona assicurata in contraddizione con i reperti medici (sentenza del TF 9C_642/2010 consid. 5.1). Se la persona assicurata, a causa della sua inabilità, può svolgere determinate mansioni domestiche solo con difficoltà e con un impegno temporale assai più ele- vato, deve provvedere a riorganizzare il proprio lavoro e, nella misura usuale, ricorrere all'aiuto dei familiari. Nel caso di persone attive nell'eco- nomia domestica, un impedimento può così essere considerato dall'assi- curazione per l'invalidità solo se le mansioni non più esercitabili personal- mente devono essere eseguite da terze persone dietro pagamento oppure dai familiari che per fare ciò dimostrino di subire una perdita di guadagno o comunque un aggravio eccessivo. Il grado di assistenza che si può pre- tendere dai famigliari per l'aiuto in favore di un/a casalingo/a va oltre il so- stegno che si può normalmente attendere in assenza di danno alla salute (sentenza del TF 9C_673/2009 del 14 aprile 2010 consid. 5.8).</w:t>
      </w:r>
    </w:p>
    <w:p>
      <w:r>
        <w:rPr>
          <w:b/>
        </w:rPr>
        <w:t>E. 7</w:t>
      </w:r>
    </w:p>
    <w:p>
      <w:r>
        <w:t>Preliminarmente, giova rilevare che è incontestato sia da parte della ricor- rente sia da parte dell’autorità inferiore che l’insorgente, da sana, avrebbe consacrato la sua attività ad un’occupazione lavorativa al 70% e si sarebbe dedicata all’economia domestica per il restante 30% (in particolare, dal questionario per il datore di lavoro del 7 giugno 2021 [doc. UAIE 10] e dallo scritto del datore di lavoro del 1° dicembre 2021 [doc. UAIE 33], emerge che la stessa è stata alle dipendenze, dal 1° aprile 2016 al 31 ottobre 2021, di una casa per anziani come assistente di cura, [dapprima al 90%, poi] in ragione di 28 ore alla settimana dal 1° giugno 2020, ciò che corrisponde ad un grado d’occupazione del 70%).</w:t>
      </w:r>
    </w:p>
    <w:p>
      <w:r>
        <w:rPr>
          <w:b/>
        </w:rPr>
        <w:t>E. 8</w:t>
      </w:r>
    </w:p>
    <w:p>
      <w:r>
        <w:t>Nel merito, occorre poi esaminare se prima della resa della decisione im- 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sulla residua capacità lavorativa e sulla residua capacità di svolgere le mansioni consuete dell’insorgente.</w:t>
      </w:r>
    </w:p>
    <w:p>
      <w:r>
        <w:rPr>
          <w:b/>
        </w:rPr>
        <w:t>E. 9.1</w:t>
      </w:r>
    </w:p>
    <w:p>
      <w:r>
        <w:t>La proposta dell’UAIE d’annullamento della decisione impugnata con rinvio degli atti di causa all’amministrazione affinché la stessa completi l’istruttoria – conformemente alle indicazioni di cui alla presa di posizione dell’Ufficio AI del Cantone C._______ del 12 settembre 2024 – è giustificata</w:t>
      </w:r>
    </w:p>
    <w:p>
      <w:r>
        <w:t>C-4425/2024 Pagina 11 dalla necessità di completare l’accertamento dei fatti giuridicamente rile- vanti con riferimento allo stato di salute della ricorrente, segnatamente con una perizia medica pluridisciplinare (comprendente un esame sullo stato di salute reumatologico, psichico e neurologico) da effettuarsi in Svizzera, volta a definire compiutamente – come indicato dal medico SMR, nell’an- notazione del 19 agosto 2024 – lo stato di salute, la residua capacità lavo- rativa (nell’attività abituale e in attività sostitutive adeguate) e la residua capacità di svolgere le mansioni consuete dell’insorgente.</w:t>
      </w:r>
    </w:p>
    <w:p>
      <w:r>
        <w:rPr>
          <w:b/>
        </w:rPr>
        <w:t>E. 9.1.1</w:t>
      </w:r>
    </w:p>
    <w:p>
      <w:r>
        <w:t>Dal profilo psichico, nel rapporto del 21 giugno 2021 della psichiatra dott.ssa D._______ (doc. UAIE 173; rapporto su cui è basata la decisione impugnata), è segnalato che il disagio (psichico) sarebbe da ricondurre all’aprile del 2020, allorquando la ricorrente ha contratto sul posto di lavoro un’infezione da SARS-CoV-2, per la quale ha dovuto essere ricoverata per circa due settimane a seguito di una severa polmonite. I disturbi sarebbero ulteriormente peggiorati all’inizio di gennaio del 2021, dopo che l’insor- gente si è sottoposta alla vaccinazione contro il Covid 19, presentando una reazione simil-influenzale ed un peggioramento della sintomatologia al- gica. Secondo la psichiatra, la ricorrente, all’interno di una malattia di lunga durata, ha sviluppato progressivamente una sintomatologia della sfera psi- chica, che ella stessa associa alla presenza di dolori continui e limitazioni funzionali, caratterizzata da sconforto, tristezza, ricorrenti preoccupazioni, momenti di ansia, deficit di attenzione, concentrazione e memoria, disturbi del sonno. Il disagio (psichico), a giudizio della psichiatra, può essere in- quadrato all’interno di un disturbo dell’adattamento con reazione mista an- sioso-depressiva. Ora, quanto all’evoluzione nel tempo del disturbo psi- chico, il rapporto psichiatrico del 13 marzo 2023 (doc. UAIE 74 pag. 213) riferisce che l’insorgente è seguita dal dicembre 2022 per un quadro psico- patologico connotato da umore deflesso con abulia, apatia, anedonia, in- genti quote di ansia libera e somatizzata. Nel rapporto psichiatrico del 19 febbraio 2024 (doc. UAIE 112), sono rilevati (al colloquio) labilità emotiva con tendenza al pianto e vissuti di colpa e disperazione rispetto al proprio futuro. Il rapporto psichiatrico del 28 giugno 2024 (doc. TAF 1) – i docu- menti medici di data posteriore alla decisione impugnata prodotti in sede ricorsuale possono essere presi in considerazione nell’ambito della pre- sente vertenza (v., sulla questione, il considerando 3.3 del presente giudi- zio), dal momento che forniscono, con probabilità preponderante, degli in- dizi concludenti su una situazione medica esistente già al momento dell’emanazione della decisione impugnata – riferisce che la ricorrente è stata sottoposta ad una valutazione psicodiagnostica che ha rilevato un quadro indicativo di decadimento cognitivo lieve (relazione di valutazione dell’efficienza cognitiva del 22 aprile 2024; doc. TAF 1). Infine, il rapporto</w:t>
      </w:r>
    </w:p>
    <w:p>
      <w:r>
        <w:t>C-4425/2024 Pagina 12 di visita neurologica del 9 luglio 2024 (doc. TAF 1) segnala che (rispetto al precedente colloquio) l’insorgente è peggiorata per quanto riguarda il di- sturbo d’ansia e il tono dell’umore. Ciò premesso, un accertamento più ap- profondito dell’affezione psichica appare – come proposto dal medico SMR nell’annotazione del 19 agosto 2024 (doc. TAF 8) – indispensabile.</w:t>
      </w:r>
    </w:p>
    <w:p>
      <w:r>
        <w:rPr>
          <w:b/>
        </w:rPr>
        <w:t>E. 9.1.2</w:t>
      </w:r>
    </w:p>
    <w:p>
      <w:r>
        <w:t>Dal profilo reumatologico, nel rapporto del 29 giugno 2021 del reu- matologo dott. E._______ (doc. UAIE 174; rapporto su cui è basata la de- cisione impugnata), è indicato che la ricorrente lamenta dolori cervicali, che irradiano verso le spalle e la scapola sinistra, dolori interscapolari, dolori lombari, formicolii alle braccia, che tendono a coinvolgere le dita IV e V delle mani, dolori alle dita dei piedi associati a gonfiori. Il medico SMR ha poi diagnosticato, nel rapporto del 12 luglio 2022 (doc. UAIE 44) – oltre ad alterazioni degenerative plurisegmentali del rachide cervicale e del rachide lombare (referti di risonanza magnetica del 2 gennaio e 15 aprile 2021; doc. UAIE 2 pag. 10 e 11) – una sindrome fibromialgica severa. Quanto all’evoluzione nel tempo, il rapporto di visita reumatologica del 1° marzo 2022 (doc. UAIE 67) conferma la diagnosi di sindrome fibromialgica e rife- risce che la percezione del dolore non è migliorata. Il verbale di accerta- mento dell’invalidità civile dell’INPS di (…) del 19 aprile 2023 (doc. UAIE 83 pag. 240) fa stato (all’anamnesi), fra gli altri, di poliartralgie in fibromial- gia condizionante dolore cronico. Il rapporto reumatologico del 31 marzo 2023 (doc. UAIE 99) segnala poi che la patologia di cui la paziente soffre – la sindrome fibromialgica – è altamente invalidante, in quanto detta pa- tologia può alterare in maniera importante la qualità della vita determinando dolori diffusi, limitazione della capacità funzionale, discomfort generaliz- zato e sensazione di perdita della memoria. Pure un accertamento appro- fondito dell’affezione reumatologica appare – come proposto dal medico SMR nell’annotazione del 19 agosto 2024 (doc. TAF 8) – indispensabile.</w:t>
      </w:r>
    </w:p>
    <w:p>
      <w:r>
        <w:rPr>
          <w:b/>
        </w:rPr>
        <w:t>E. 9.1.3</w:t>
      </w:r>
    </w:p>
    <w:p>
      <w:r>
        <w:t>Per il resto, dal profilo neurologico, il referto di risonanza magnetica (cervello e tronco encefalico) del 13 febbraio 2023 (doc. UAIE 73) fa stato di “possibile base vasculopatica cronicizzata”. Nel rapporto di visita neuro- logica del 28 febbraio 2023 (doc. UAIE 69), è poi indicato che la ricorrente riferisce impaccio motorio e sensazione di debolezza all’emisoma sinistro, associato a instabilità posturale con necessità di utilizzo di bastone ed evi- denzia (all’esame obiettivo) una deambulazione a base allargata, cautelata con utilizzo di bastone. Inoltre, secondo la certificazione medico-legale di fisiatria del 4 gennaio 2024 (doc. UAIE 112 pag. 304), l’insorgente deam- bula “in schema del passo alternato caratterizzato da instabilità ai cambi bidirezionali”. Il verbale di accertamento dell’invalidità civile dell’INPS di (…) del 4 settembre 2024 (doc. TAF 7) diagnostica infine, fra gli altri,</w:t>
      </w:r>
    </w:p>
    <w:p>
      <w:r>
        <w:t>C-4425/2024 Pagina 13 un’encefalopatia vascolare. Si giustifica pertanto – come proposto dal me- dico SMR nell’annotazione del 19 agosto 2024 (doc. TAF 8) – di sottoporre il caso per valutazione ad uno specialista in neurologia, sussistendo dei dubbi sull’accertamento dei fatti anche da questo profilo.</w:t>
      </w:r>
    </w:p>
    <w:p>
      <w:r>
        <w:rPr>
          <w:b/>
        </w:rPr>
        <w:t>E. 9.2</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reumatologia, psichiatria e neurologia), perizia da effettuarsi in Svizzera (i periti dovendo conoscere i principi della medicina assicurativa svizzera [v., fra le altre, le sentenze del TAF C-4281/2020 del 10 marzo 2022 consid. 9.2, C- 4118/2020 del 18 febbraio 2022 consid. 10.3, C-2102/2020 del 27 gen- naio 2022 consid. 7.11 e C-5774/2019 del 26 agosto 2021 consid. 6.2), riservato ogni ulteriore esame che l'evoluzione nel tempo dello stato di sa- lute dell’insorgente dovesse rendere necessario. In assenza di tale istrut- toria complementare, non risultava né risulta in effetti possibile determi- narsi con il necessario grado della verosimiglianza preponderante sullo stato di salute, sulla residua capacità lavorativa e sulla residua capacità di svolgere le mansioni consuete della ricorrente.</w:t>
      </w:r>
    </w:p>
    <w:p>
      <w:r>
        <w:rPr>
          <w:b/>
        </w:rPr>
        <w:t>E. 9.3</w:t>
      </w:r>
    </w:p>
    <w:p>
      <w:r>
        <w:t>Da quanto esposto, discende che il ricorso deve essere accolto, la de- cisione impugnata annullata e gli atti di causa ritornati all'amministrazione affinché proceda al completamento dell'istruttoria dal profilo medico nel senso precedentemente indicato. Per il resto, e a seconda del risultato di tale complemento istruttorio, ritenuto il tempo trascorso, l'UAIE dovrà pure effettuare una nuova inchiesta domiciliare o, in caso di rinuncia giustificata, dovuta al domicilio all'estero dell'assicurata, procedere secondo i dettami della giurisprudenza del Tribunale federale (sentenza I 733/2006 del 16 luglio 2007), nel senso che i periti specialisti in reumatologia, psichiatria o neurologia, o perlomeno uno di loro (su incarico del responsabile della pe- rizia pluridisciplinare), dovranno esaminare e discutere con l'insorgente in merito alle limitazioni da questa pretese, nell'apposito formulario, per quanto attiene allo svolgimento degli usuali lavori domestici, nonché, a se- conda del risultato di tale esame, calcolare il tasso d’invalidità nello svolgi- mento delle consuete mansioni domestiche.</w:t>
      </w:r>
    </w:p>
    <w:p>
      <w:r>
        <w:rPr>
          <w:b/>
        </w:rPr>
        <w:t>E. 9.4</w:t>
      </w:r>
    </w:p>
    <w:p>
      <w:r>
        <w:t>Ritenuto che l'autorità inferiore ha proposto di dare seguito alla conclu- sione ricorsuale presentata dall'insorgente, proposta che è accolta in que- sta sede, la risposta al ricorso del 13 settembre 2024, la presa di posizione dell'Ufficio AI del Cantone C._______ del 12 settembre 2024 e</w:t>
      </w:r>
    </w:p>
    <w:p>
      <w:r>
        <w:t>C-4425/2024 Pagina 14 l'annotazione del medico SMR del 19 agosto 2024 sono trasmesse alla ricorrente unitamente alla presente sentenza. In effetti, e date le richiamate circostanze, non era necessario accordare all'insorgente la facoltà di espri- mersi riguardo ai citati atti prima della pronuncia del presente giudizio (art. 30 cpv. 2 lett. c PA).</w:t>
      </w:r>
    </w:p>
    <w:p>
      <w:r>
        <w:rPr>
          <w:b/>
        </w:rPr>
        <w:t>E. 9.5</w:t>
      </w:r>
    </w:p>
    <w:p>
      <w:r>
        <w:t>Non era altresì necessario dare alla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18 giugno 2024 l'autorità inferiore ha considerato che la ricorrente non ha subito un'in- capacità lavorativa ed un’incapacità di svolgere le mansioni consuete di livello pensionabile durante un anno senza notevole interruzione, perlo- meno fino alla data della decisione impugnata (che costituisce il limite della cognizione temporale di questo Tribunale nel caso di specie), ed ha re- spinto la domanda della medesima volta all'ottenimento di una rendita dell'assicurazione svizzera per l'invalidità ed a provvedimenti professionali.</w:t>
      </w:r>
    </w:p>
    <w:p>
      <w:r>
        <w:rPr>
          <w:b/>
        </w:rPr>
        <w:t>E. 10.1</w:t>
      </w:r>
    </w:p>
    <w:p>
      <w:r>
        <w:t>Visto l'esito della causa, non sono prelevate delle spese processuali (art. 63 PA). L'anticipo spese di fr. 800.-, versato il 26 luglio 2024, sarà restituito alla ricorrente allorquando la presente sentenza sarà cresciuta in giudicato.</w:t>
      </w:r>
    </w:p>
    <w:p>
      <w:r>
        <w:rPr>
          <w:b/>
        </w:rPr>
        <w:t>E. 10.2</w:t>
      </w:r>
    </w:p>
    <w:p>
      <w:r>
        <w:t>Ritenuto che l'insorgente non è rappresentata in questa sede da man- datario professionale e che non ha fatto valere né risulta, ad un esame d'ufficio, che abbia dovuto sopportare delle spese indispensabili e relativa- mente elevate in relazione alla procedura di ricorso, non si giustifica l'attri- 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C-4425/2024 Pagina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