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C-441/2015 vom 12. Mai 2015</w:t>
      </w:r>
    </w:p>
    <w:p>
      <w:r>
        <w:t>Bundesverwaltungsgericht, 2015-05-12, DE</w:t>
      </w:r>
    </w:p>
    <w:p>
      <w:r>
        <w:rPr>
          <w:b/>
        </w:rPr>
        <w:t xml:space="preserve">Quelle: </w:t>
      </w:r>
      <w:r>
        <w:t>https://mcp.opencaselaw.ch/entscheid/bvger_C-441_2015</w:t>
      </w:r>
    </w:p>
    <w:p>
      <w:r>
        <w:t>FR: TAF C-441/2015 du 12 mai 2015</w:t>
      </w:r>
    </w:p>
    <w:p>
      <w:r>
        <w:t>IT: TAF C-441/2015 del 12 maggio 2015</w:t>
      </w:r>
    </w:p>
    <w:p>
      <w:pPr>
        <w:pStyle w:val="Heading2"/>
      </w:pPr>
      <w:r>
        <w:t>Regeste</w:t>
      </w:r>
    </w:p>
    <w:p>
      <w:r>
        <w:t>Schengen-Visum</w:t>
      </w:r>
    </w:p>
    <w:p>
      <w:pPr>
        <w:pStyle w:val="Heading2"/>
      </w:pPr>
      <w:r>
        <w:t>Volltext</w:t>
      </w:r>
    </w:p>
    <w:p>
      <w:r>
        <w:t>Bundesverwaltungsgericht Tribunal administratif fédéral Tribunale amministrativo federale Tribunal administrativ federal Abteilung III C-441/2015 Urteil vom 12. Mai 2015 Besetzung Richter Antonio Imoberdorf (Vorsitz), Richterin Ruth Beutler, Richterin Marianne Teuscher, Gerichtsschreiberin Mirjam Angehrn. Parteien X._______, Beschwerdeführer, vertreten durch Y._______, gegen Staatssekretariat für Migration SEM, Quellenweg 6, 3003 Bern, Vorinstanz. Gegenstand Schengen-Visum zu Besuchszwecken. Sachverhalt: A. Am 29. Oktober 2014 beantragte der aus dem Kosovo stammende, 1996 geborene X._______ (nachfolgend: Gesuchsteller bzw. Neffe) bei der Schweizerischen Botschaft in Pristina die Erteilung eines Schengenvisums für die Dauer von 30 Tagen. Als Zweck der beabsichtigten Reise gab er an, Y._______, wohnhaft im Kanton Zürich (geb. 1973, im Folgenden: Gastgeber), besuchen zu wollen. B.Die Schweizerische Botschaft wies den Visumsantrag am selben Tag ab. Dagegen erhob der Gesuchsteller beim Bundesamt für Migration (BFM; neu: SEM) am 15. Dezember 2014 Einsprache. C.Am 8. Januar 2015 wies die Vorinstanz die Einsprache ab. Sie stellte fest, dass aufgrund des starken Zuwanderungsdrucks aus der Herkunftsregion des Beschwerdeführers grundsätzlich von einem hohen Risiko einer nicht fristgerechten und anstandslosen Rückkehr auszugehen sei. Von dieser Einschätzung sei nur abzuweichen, wenn dem Gesuchsteller über das übliche Mass hinausgehende Verpflichtungen im Aufenthaltsland oblägen, was hier nicht der Fall sei. Beim Gesuchsteller handle es sich um eine ungebundene Person. Er sei jung, ledig, habe keine Kinder und gehe keiner geregelten Erwerbstätigkeit nach. D.Gegen diese Verfügung erhob der Gastgeber am 21. Januar 2015 Beschwerde beim Bundesverwaltungsgericht und beantragt für seinen Neffen die Erteilung eines Visums sowie sinngemäss die Aufhebung der angefochtenen Verfügung. Er führt im Wesentlichen aus, er habe in den letzten zehn Jahren schon einige Verwandte und Bekannte aus dem Kosovo eingeladen. Alle Personen seinen jeweils innert Frist ausgereist. Für die Wiederausreise seines Neffen könne er garantieren. Er habe dies extra notariell beglaubigen lassen. Ebenfalls sei er finanziell in der Lage, die Kosten für den Aufenthalt des Gesuchstellers zu übernehmen. Er möchte sicherlich nicht das Risiko eingehen, wegen eines unberechtigten Aufenthaltes eines Familienangehörigen, mit den Behörden in der Schweiz Probleme zu bekommen. Er habe seine Besucher immer persönlich zum Flughafen gebracht und werde dies auch in Zukunft tun. Sein Neffe lebe mit seiner Mutter und seinem Bruder in einem vor zwei Jahren fertiggestellten Haus in Z.______. Der Vater sei bereits verstorben. Umso mehr werde der älteste Sohn seine Mutter nicht im Stich lassen und in der Schweiz bleiben. E.Auf Aufforderung hin reichte der Gastgeber eine Vollmachtsurkunde nach, um als Vertreter am Verfahren teilnehmen zu können. F.In ihrer Vernehmlassung vom 4. März 2015 schliesst die Vorinstanz auf Abweisung der Beschwerde und führt ergänzend aus, dass der Gastgeber die anstandslose Widerausreise nach Ablauf des Visums garantiere und seinen Neffen an den Flughafen begleiten möchte, biete für sich alleine betrachtet ebenfalls keine ausreichende Gewähr für eine fristgerechte Wiederausreise. G.Der Gastgeber bemerkt dazu in seiner Replik vom 19. März 2015, er halte an seinen Begehren fest, und führt weiter aus, wenn sein Neffe beabsichtigen würde in der Schweiz zu bleiben, dann hätte er wohl kaum ein Visum beantragt, da die Einreise in die Schweiz aufgrund der offenen Grenze sehr einfach sei. Zudem hätte er selbst sicherlich nicht den Aufwand betrieben, welcher mit der Beantragung eines Visums einhergehe. H.Auf den weiteren Akteninhalt wird, soweit rechtserheblich, in den Erwägungen eingegangen. Das Bundesverwaltungsgericht zieht in Erwägung: 1.1.1 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 1.2 Das Rechtsmittelverfahren richtet sich nach dem VwVG, soweit das VGG nichts anderes bestimmt (vgl. Art. 37 VGG). 1.3 Der vertretene Beschwerdeführer ist gemäss Art. 48 Abs. 1 VwVG zur Beschwerde berechtigt. Auf die im Übrigen frist- und formgerecht eingereichte Beschwerde ist einzutreten (vgl. Art. 50 und 52 VwVG). 1.4 Das Bundesverwaltungsgericht entscheidet in der vorliegenden Angelegenheit endgültig (Art. 83 Bst. c Ziff. 1 BGG). 2.Mit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 H.). 3.Der angefochtenen Verfügung liegt das Gesuch eines kosovarischen Staatsangehörigen um Erteilung eines Visums für einen 30-tägigen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 5.5.1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 5.2 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 5.3 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der Kosovo in dieser Liste aufgeführt ist, unterliegt der Gesuchsteller der Visumspflicht. 6.6.1 Die Vorinstanz begründete die Abweisung der Einsprache im Wesentlichen damit, dass die Wiederausreise des Gesuchstellers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 Insbesondere ist die Ausstellung eines Visums zu verweigern, wenn der Aufenthaltszweck und die Umstände des geplanten Aufenthalts nicht genügend belegt wurden (Art. 32 Visakodex i.V. Art. 12 VEV). 6.2 Zur allgemeinen Situation im Kosovo kann momentan folgendes festgehalten werden: Obwohl der Kosovo von der Wirtschafts- und Finanzkrise nicht in grösserem Umfang betroffen war, ist die wirtschaftliche Lage nach wie vor schwierig. Die Arbeitslosigkeit im Jahr 2013 lag offiziell bei über 30 %, eine Zahl, die aber aufgrund des grossen informellen Sektors zu relativieren ist. Der IWF ging für das Jahr 2013 von einem Bruttoinlandprodukt von rund 2'800 Euro je Einwohner aus, womit der Kosovo nicht nur als eines der ärmsten Länder Europas, sondern auch als das ärmste Land auf dem Balkan gilt. Zuverlässige Angaben über die Höhe der Transferleistungen aus dem Ausland fehlen jedoch. Diese Überweisungen - sie fliessen vor allem in den privaten Konsum - stellen jedenfalls eine wichtige Einkommensquelle und damit einen bedeutenden Wirtschaftsfaktor dar (Quelle: www.auswaertiges-amt.de Aussen- und Europapolitik Länderinformationen Kosovo Wirtschaftspolitik, m. H. auf weitere Quellen; Stand: März 2015, abgerufen im April 2015). Aufgrund der geschilderten Situation ist der Wunsch nach Emigration, nicht zuletzt um die eigene finanzielle Existenz zu sichern, stark verbreitet. 6.3 Im Hinblick auf die dargelegte wirtschaftliche Lage und den grossen Migrationsdruck aus dem Kosovo ist nicht zu beanstanden, dass die Vor-instanz das Risiko einer nicht fristgerechten Wiederausreise von Besuchern aus dem Kosovo allgemein als hoch einschätzt. 6.4 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6.4.1 Beim Gesuchsteller handelt es sich um einen bald 19-jährigen ledigen Mann ohne Erwerbsarbeit. Er lebt laut dem Gastgeber gemeinsam mit seiner Mutter und seinem Bruder in einem neueren Haus. Der Vater sei verstorben. Der Gastgeber hebt hervor, dass der Gesuchsteller als ältester Sohn seine Mutter nicht im Stich lassen und in der Schweiz bleiben würde. Auf den ersten Blick könnte dieser Umstand für eine gewisse Verwurzelung des Eingeladenen sprechen. Andererseits zeigt die Erfahrung, dass zurückbleibende nahe Angehörige gerade in Situationen angespannter politischer bzw. wirtschaftlicher Verhältnisse regelmässig nicht verlässlich davon abhalten können, den Entschluss für eine Emigration zu fällen, sei dies etwa in der Hoffnung, die Zurückgebliebenen aus dem Ausland effizienter zu unterstützen oder später allenfalls gar nachziehen zu können. Diese Schlussfolgerung ist in casu insbesondere von Bedeutung, da der Gesuchsteller keiner Erwerbsarbeit nachgeht und seine Familienmitglieder somit nicht finanziell unterstützen kann. Dass der Zuwanderungsdruck von Personen aus dem Kosovo in grossem Masse anhält, wurde bereits erwähnt. 6.4.2 Insgesamt betrachtet, sind somit weder in den familiären oder gesellschaftlichen noch beruflichen und damit wirtschaftlichen Verhältnissen des Gesuchstellers Be­sonderheiten erkennbar, die eine Emigration als unwahrscheinlich erachten lassen. 6.4.3 Vor dem geschilderten Hintergrund ist das Risiko, dass der Gesuchsteller die Schweiz nach einem Besuchsaufenthalt nicht wieder rechtzeitig verlassen könnte, nicht zu unterschätzen. Daran vermögen auch die gegenteiligen Zusicherungen des Gastgebers nichts zu ändern. Als solcher kann er zwar für bestimmte finanzielle Risiken im Zusammenhang mit dem Besuchsaufenthalt, nicht aber für ein bestimmtes Tun oder Unterlassen seines Gastes rechtswirksam einstehen (vgl. BVGE 2009/27 E. 9 sowie Urteil des BVGer C-3216/2013 vom 28. Februar 2014 E. 7.5). Aus dem gleichen Grund kann auch nicht entscheidend sein, dass der Gastgeber im Zusammenhang mit dem beabsichtigten Aufenthalt grossen Aufwand betrieben hat. Zu keinem anderen Ergebnis führt der Hinweis, schon früher Gäste empfangen zu haben, welche dann rechtzeitig ausgereist seien, noch der Umstand, der Mutter und dem jüngeren Bruder des Beschwerdeführers seien die Visa nicht verweigert worden. Jedes Einreisegesuch ist nach Massgabe seiner spezifischen Gegebenheiten einzelfallweise zu beurteilen, was in casu geschah und nicht zu beanstanden ist. 7.Gründe für die Ausstellung eines Visums mit räumlich beschränkter Gültigkeit (vgl. E. 5.2) wurden vom Beschwerdeführer nicht geltend gemacht und ergeben sich auch sonst nicht aus den Akten. 8.Aus den vorstehenden Erwägungen folgt, dass die angefochtene Verfügung sich im Lichte von Art. 49 VwVG als rechtmässig erweist. Die Beschwerde ist daher abzuweisen. 9.Entsprechend dem Ausgang des Verfahrens sind die Kosten dem Beschwerdeführer aufzuerlegen (vgl. Art. 63 Abs. 1 VwVG i.V.m. Art. 1 ff. des Reglements vom 21. Februar 2008 über die Kosten und Entschädigungen vor dem Bundesverwaltungsgericht [VGKE, SR 173.320.2]). Demnach erkennt das Bundesverwaltungsgericht: 1. Die Beschwerde wird abgewiesen. 2. Die Verfahrenskosten von Fr. 800.- werden dem Beschwerdeführer auferlegt. Sie sind durch den geleisteten Kostenvorschuss gedeckt. 3. Dieses Urteil geht an: - den Beschwerdeführer (Einschreiben) - die Vorinstanz (Ref-Nr. [...]) - das Migrationsamt des Kantons Zürich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