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C-4419/2010 vom 4. Mai 2010</w:t>
      </w:r>
    </w:p>
    <w:p>
      <w:r>
        <w:t>Bundesverwaltungsgericht, 2010-05-04, IT</w:t>
      </w:r>
    </w:p>
    <w:p>
      <w:r>
        <w:rPr>
          <w:b/>
        </w:rPr>
        <w:t xml:space="preserve">Quelle: </w:t>
      </w:r>
      <w:r>
        <w:t>https://mcp.opencaselaw.ch/entscheid/bvger_C-4419_2010</w:t>
      </w:r>
    </w:p>
    <w:p>
      <w:r>
        <w:t>FR: TAF C-4419/2010 du 4 mai 2010</w:t>
      </w:r>
    </w:p>
    <w:p>
      <w:r>
        <w:t>IT: TAF C-4419/2010 del 4 maggio 2010</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27 agosto 2009, al caso in esame si applicano di principio le disposizioni della 5a revisione AI entrate in vigore il 1° gennaio 2008 (cfr. sentenza del Tribunale federale 8C_249/2010 del 1° giugno 2009; v. anche la sentenza del Tribunale amministrativo federale C-2877/2010 del 15 dicembre 2011). Al caso di specie, non sono per contro applicabili le disposizioni della 6a revisione AI (primo pacchetto) che sono entrate in vigore il 1° gennaio 2012 (FF 2010 1603).</w:t>
      </w:r>
    </w:p>
    <w:p>
      <w:r>
        <w:rPr>
          <w:b/>
        </w:rPr>
        <w:t>E. 3.3</w:t>
      </w:r>
    </w:p>
    <w:p>
      <w:r>
        <w:t>Il ricorrente, come già menzionato, ha presentato la domanda di rendita il 27 agosto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L'art. 30 LAI statuisce altresì che il diritto alla rendita AI si estingue con l'inizio del diritto a una rendita di vecchiaia dell'assicurazione svizzera per la vecchiaia.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19 anni (doc. 7)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cardiopatia ischemica, esiti di infarto miocardico acuto anteriore trattato con inibitori delle GP IIb/IIIa ed angioplastica primaria dell'ostruzione totale dell'interventricolare anteriore, lieve disfunzione contrattile del ventricolo sinistro, ipertensione arteriosa in attuale buon controllo terapeutico, stenosi aortica di grado moderato, discopatia cervicale, esiti di frattura calcagno destro in assenza di evidenti deficit funzionali e rachialgia cervicale e lombare (cfr. perizia medica particolareggiata E 213 del 9 ottobre 2009 [doc. 38] e presa di posizione del medico SMR [doc. 43]).</w:t>
      </w:r>
    </w:p>
    <w:p>
      <w:r>
        <w:rPr>
          <w:b/>
        </w:rPr>
        <w:t>E. 10.1</w:t>
      </w:r>
    </w:p>
    <w:p>
      <w:r>
        <w:t>Nella fattispecie in esame, occorre determinare se, e a partire da quando, il ricorrente abbia subito, e senza interruzione notevole, un'incapacità lavorativa media del 40% durante un anno giusta l'art. 28 cpv. 1 lett. b LAI.</w:t>
      </w:r>
    </w:p>
    <w:p>
      <w:r>
        <w:rPr>
          <w:b/>
        </w:rPr>
        <w:t>E. 10.2</w:t>
      </w:r>
    </w:p>
    <w:p>
      <w:r>
        <w:t>Il dott. B._______, medico del SMR, nei rapporti del 17 febbraio e 28 aprile 2010 (doc. 43 e 50), su cui si fonda la decisione impugnata, ha rilevato che il ricorrente ha subito un infarto del miocardio ed è stato sottoposto ad un intervento di angioplastica con impianto di uno stent. Ha constatato che il referto di ecocardiogramma del marzo 2009 (v. doc. 20) fa stato di una moderata disfunzione contrattile del ventricolo sinistro e di una lieve stenosi aortica, che il referto di ecocardiogramma del luglio 2009 (doc. 37) indica una frazione di eiezione (FE) del ventricolo sinistro del 48%, che il referto di scintigrafia cardiaca da sforzo del novembre 2009 (doc. 39) menziona una frazione di eiezione del ventricolo sinistro del 46%, una minima ipoperfusione in sede settale e un aumento del volume del ventricolo sinistro con lieve riduzione della funzione sistolica, che il referto del test da sforzo del novembre 2009 (doc. 39) conclude all'assenza di angina, ad una buona tolleranza allo sforzo e ad un test negativo e che il referto della prova da sforzo del marzo 2010 è negativo ("per segni e/o sintomi di ridotta riserva coronarica residua" [v. doc. 46]). Detto medico ha altresì sottolineato che dalla documentazione economica risulta che la precedente attività era da considerare leggera. Il dott. B._______ ha quindi ritenuto che l'insorgente è completamente abile nella precedente attività di conciatore. Il dott. C._______, medico dell'UAIE, nei rapporti del 2 novembre 2010 e del 29 settembre 2011 (doc. 53 e 55), ha altresì, e nella sostanza, confermato la valutazione del dott. B._______, anche in virtù della nuova documentazione presentata. Ha in particolare segnalato che il rapporto cardiaco del marzo 2010 (doc. TAF 1, allegato 6) documenta una funzione cardiaca normale e che il referto d'esame ecocardiografico del giugno 2010 (doc. TAF 14, allegato 1) riferisce di una lieve riduzione della funzione del ventricolo sinistro già nota e di una lieve stenosi aortica.</w:t>
      </w:r>
    </w:p>
    <w:p>
      <w:r>
        <w:rPr>
          <w:b/>
        </w:rPr>
        <w:t>E. 10.3</w:t>
      </w:r>
    </w:p>
    <w:p>
      <w:r>
        <w:t>Certo, nella perizia medica particolareggiata E 213 del 9 ottobre 2009 (doc. 38), l'insorgente non è stato ritenuto capace di svolgere il suo precedente lavoro. Detta valutazione medica non è tuttavia condivisibile. Da un lato, la stessa risulta difficilmente compatibile con la diagnosi e le limitazioni funzionali accertate, ossia le affezioni cardiache lievi a moderate, la lieve cervicalgia e la lieve limitazione dei movimenti di rotazione laterale del collo, ma con forza, tono muscolare, andatura e riflessi normali nonché condizioni psichiche e tono dell'umore in equilibrio (doc. 38 pag. 3 e 4 n. 4.1, 4.3, 4.5, 4.8 e 4.10). Dall'altro, il medico incaricato dell'esame ha considerato egli stesso che l'insorgente è in grado di svolgere regolari lavori leggeri (doc. 38 pag. 7 n. 9), ma senza precisare per quale motivo il ricorrente non potrebbe più svolgere a tempo pieno un lavoro leggero adeguato alle sue condizioni rispettivamente perché non potrebbe più svolgere, sempre a tempo pieno, il suo precedente lavoro. Da questo profilo, va però tenuto conto del fatto che lo stesso datore di lavoro dell'insorgente ha qualificato come leggera l'ultima attività di operaio addetto alla rifinizione di pellame da questi svolta (doc. 14 pto 3a). Certo, nella perizia E 213 è stata altresì evidenziata un'invalidità superiore ai due terzi, nella precedente attività, ritenuta in Italia conformemente alle disposizioni di legge di detto Paese, fermo restando che nel 2009 il ricorrente è stato riconosciuto invalido ai sensi del diritto italiano a decorrere dal 1° maggio 2009 (cfr. doc. 2 pto 9.5).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10.4</w:t>
      </w:r>
    </w:p>
    <w:p>
      <w:r>
        <w:t>Per quanto attiene al certificato medico dell'aprile 2009 (doc. TAF 1, allegato 5), lo stesso si limita a riferire le affezioni cardiache già note. Non può peraltro essere ritenuta avere alcuna incidenza sulla capacità lavorativa del ricorrente l'indicata sopravvenienza di una sindrome ansioso-depressiva, in assenza di una classificazione secondo un metodo scientifico riconosciuto internazionalmente e d'informazioni consistenti e precise sulle conseguenze della menzionata affezione sull'attività e sul comportamento del paziente. Non soccorre l'insorgente neppure il referto di esofagogastroduodenoscopia del 27 gennaio 2010 (doc. TAF 1, allegato 9), in cui è segnalato "stomaco: nulla al fondo, mucosa antrale eritematosa; duodeno: nulla in Ia e IIa porzione" ed in cui non è fatto riferimento ad una specifica incapacità lavorativa nella precedente attività di conciatore. Peraltro, il referto di biopsia endoscopica gastrica dell'11 febbraio 2010 (doc. TAF 1, allegato 9) conclude ad una mucosa gastrica antrale sede di lieve gastrite cronica non atrofica, non attiva, e ad una mucosa gastrica corpo-fundica sede di gastrite cronica non atrofica, ad attività lieve.</w:t>
      </w:r>
    </w:p>
    <w:p>
      <w:r>
        <w:rPr>
          <w:b/>
        </w:rPr>
        <w:t>E. 10.5</w:t>
      </w:r>
    </w:p>
    <w:p>
      <w:r>
        <w:t>Infine - e a prescindere dal fatto che i documenti medici di giugno 2010 e luglio 2011 esibiti dal ricorrente nella replica sono di data posteriore a quella della decisione impugnata (cfr. sulla questione il considerando 3.3. del presente giudizio) - occorre precisare, in merito al referto d'ecocardiogramma del luglio 2011 (doc. TAF 14, allegato 2), che lo stesso conclude certo ad una stenosi aortica moderata-severa, ma che il peggioramento appare essere stato diagnosticato per la prima volta il 19 luglio 2011, come indicato dal dott. C._______, medico dell'UAIE, nel suo rapporto del 29 settembre 2011 (doc. 55) e che nel rapporto del 21 giugno del 2010, ossia oltre un mese dopo l'emanazione della decisione impugnata, la stenosi aortica era ancora considerata lieve (v. doc. 55 e referto di esame ecocardiografico del giugno 2010 [doc. TAF 14, allegato 1]).</w:t>
      </w:r>
    </w:p>
    <w:p>
      <w:r>
        <w:rPr>
          <w:b/>
        </w:rPr>
        <w:t>E. 11</w:t>
      </w:r>
    </w:p>
    <w:p>
      <w:r>
        <w:t>Da quanto esposto, consegue che questo Tribunale non ha ragione di scostarsi dalla valutazione convincente dei medici dell'UAIE, basata su sufficiente documentazione medica oggettiva, circa il fatto che fino alla data della decisione impugnata il ricorrente non ha subito un'incapacità lavorativa uguale o superiore al 40% nella sua precedente attività lavorativa, qualificata di leggera dal datore di lavoro dell'insorgente medesimo. In siffatte circostanze, il ricorso, destituito di fondamento, non merita tutela e la decisione impugnata va confermata.</w:t>
      </w:r>
    </w:p>
    <w:p>
      <w:r>
        <w:rPr>
          <w:b/>
        </w:rPr>
        <w:t>E. 12</w:t>
      </w:r>
    </w:p>
    <w:p>
      <w:r>
        <w:t>Per sovrabbondanza, e con riferimento all'evocato peggioramento dello stato di salute del ricorrente nel luglio del 2011, giova rammentare che il ricorrente beneficia di una rendita di vecchiaia del 1° agosto 2011, che da tale data si estinguerebbe un eventuale diritto ad una rendita d'invalidità (art. 30 LAI) che potrebbe essere sorta dopo la data della decisione impugnata, fermo restando tuttavia che sulla base delle emergenze processuali al loro stato attuale, un diritto ad una rendita non appare altresì potere essere nato prima del 1° agosto 2011 (cfr. art. 28 LAI).</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 ricorrente stesso il 9 luglio 2010.</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