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C-4419/2007 vom 28. April 2009</w:t>
      </w:r>
    </w:p>
    <w:p>
      <w:r>
        <w:t>Bundesverwaltungsgericht, 2009-04-28, FR</w:t>
      </w:r>
    </w:p>
    <w:p>
      <w:r>
        <w:rPr>
          <w:b/>
        </w:rPr>
        <w:t xml:space="preserve">Quelle: </w:t>
      </w:r>
      <w:r>
        <w:t>https://mcp.opencaselaw.ch/entscheid/bvger_C-4419_2007</w:t>
      </w:r>
    </w:p>
    <w:p>
      <w:r>
        <w:t>FR: TAF C-4419/2007 du 28 avril 2009</w:t>
      </w:r>
    </w:p>
    <w:p>
      <w:r>
        <w:t>IT: TAF C-4419/2007 del 28 aprile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En particulier, les décisions en matière de refus d'approbation à l'octroi, à la prolongation ou au renouvellement d'une autorisation de séjour et de renvoi de Suisse rendues par l'ODM - lequel constitue une unité de l'administration fédérale telle que définie à l'art. 33 let. d LTAF - sont susceptibles de recours au TAF, qui statue définitivement (cf. art. 1 al. 2 LTAF en relation avec l'art. 83 let. c ch. 2 et 4 de la loi du 17 juin 2005 sur le Tribunal fédéral [LTF, RS 173.110]).</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2, ainsi que celle de certaines ordonnances d'exécution (cf. art. 91 de l'ordonnance du 24 octobre 2007 relative à l'admission, au séjour et à l'exercice d'une activité lucrative [OASA, RS 142.201]), tels notamment l'ordonnance limitant le nombre d'étrangers (OLE, RO 1986 1791), le règlement d'exécution du 1er mars 1949 de la loi fédérale sur le séjour et l'établissement des étrangers (RSEE, RO 1949 232) et l'ordonnance du 20 avril 1983 sur la procédure d'approbation du droit des étrangers (OPADE, RO 1983 535). Dès lors que la demande qui est l'objet de la présente procédure de recours a été déposée avant l'entrée en vigueur de la LEtr, l'ancien droit (matériel) est applicable à la présente cause, en vertu de l'art. 126 al. 1 LEtr.</w:t>
      </w:r>
    </w:p>
    <w:p>
      <w:r>
        <w:rPr>
          <w:b/>
        </w:rPr>
        <w:t>E. 1.3</w:t>
      </w:r>
    </w:p>
    <w:p>
      <w:r>
        <w:t>En revanche, conformément à l'art. 126 al. 2 LEtr, la procédure relative aux demandes déposées avant l'entrée en vigueur de la LEtr, le 1er janvier 2008, est régie par le nouveau droit. A moins que la LTAF n'en dispose autrement, la procédure devant le TAF est régie par la PA (art. 37 LTAF).</w:t>
      </w:r>
    </w:p>
    <w:p>
      <w:r>
        <w:rPr>
          <w:b/>
        </w:rPr>
        <w:t>E. 1.4</w:t>
      </w:r>
    </w:p>
    <w:p>
      <w:r>
        <w:t>Le recourant a qualité pour recourir (cf. art. 48 al. 1 PA). Présenté dans la forme et les délais prescrits par la loi, son recours est recevable (cf. art. 50 et 52 PA).</w:t>
      </w:r>
    </w:p>
    <w:p>
      <w:r>
        <w:rPr>
          <w:b/>
        </w:rPr>
        <w:t>E. 1.5</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sous réserve du ch. 1.2 ci-dessus, le droit régnant au moment où elle statue (cf. arrêt du Tribunal fédéral 2A.451/2002 du 23 mars 2003 consid. 1.2).</w:t>
      </w:r>
    </w:p>
    <w:p>
      <w:r>
        <w:rPr>
          <w:b/>
        </w:rPr>
        <w:t>E. 2.1</w:t>
      </w:r>
    </w:p>
    <w:p>
      <w:r>
        <w:t>Tout étranger a le droit de résider sur le territoire suisse s'il est au bénéfice d'une autorisation de séjour ou d'établissement, ..., ou si, selon la présente loi, il n'a pas besoin d'une telle autorisation (art. 1a LSEE).</w:t>
      </w:r>
    </w:p>
    <w:p>
      <w:r>
        <w:rPr>
          <w:b/>
        </w:rPr>
        <w:t>E. 2.2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Lorsqu'elles sont appelées à statuer en matière d'autorisations,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OLE).</w:t>
      </w:r>
    </w:p>
    <w:p>
      <w:r>
        <w:rPr>
          <w:b/>
        </w:rPr>
        <w:t>E. 3.1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qu'une procédure d'approbation se révèle indispensable dans un cas d'espèce. Au demeurant, ces dispositions correspondent, dans l'esprit, aux dispositions abrogées (cf. art. 18 al. 3 et 4 LSEE et art. 1 let. a et c OPADE).</w:t>
      </w:r>
    </w:p>
    <w:p>
      <w:r>
        <w:rPr>
          <w:b/>
        </w:rPr>
        <w:t>E. 3.2</w:t>
      </w:r>
    </w:p>
    <w:p>
      <w:r>
        <w:t>En l'espèce, la compétence décisionnelle appartient à la Confédération en vertu des règles de procédures précitées (cf. également ch. 1.3.1.4 let. c des directives et commentaires de l'ODM: Domaine des étrangers, procédure et compétences, version 01.01.2008). Il s'ensuit que ni le Tribunal, ni l'ODM, ne sont liés par la décision du SPOP-VD du 27 février 2007 et peuvent parfaitement s'écarter de l'appréciation faite par cette autorité.</w:t>
      </w:r>
    </w:p>
    <w:p>
      <w:r>
        <w:rPr>
          <w:b/>
        </w:rPr>
        <w:t>E. 4.1</w:t>
      </w:r>
    </w:p>
    <w:p>
      <w:r>
        <w:t>Les art. 31 à 36 OLE régissent les conditions de séjour en Suisse des étrangers sans activités lucrative (écoliers, étudiants, curistes, rentiers et enfants placés).</w:t>
      </w:r>
    </w:p>
    <w:p>
      <w:r>
        <w:rPr>
          <w:b/>
        </w:rPr>
        <w:t>E. 4.2</w:t>
      </w:r>
    </w:p>
    <w:p>
      <w:r>
        <w:t>En application de l'art. 32 OLE, des autorisations de séjour peuvent être accordées à des étudiants désirant étudier en Suisse, lorsque :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nécessaires et f. la sortie de Suisse à la fin du séjour d'études paraît assurée. Les conditions spécifiées dans cette disposition étant cumulatives, une autorisation de séjour pour études ne saurait être délivrée que si l'étudiant étranger satisfait à chacune d'elles. Par ailleurs, il convient de rappeler que, même dans l'hypothèse où toutes les conditions prévues par l'art. 32 OLE - disposition rédigée en la forme potestative ou "Kann-Vorschrift" - seraient réunies, l'étranger n'a pas un droit à la délivrance, respectivement à la prolongation ou au renouvellement d'une autorisation de séjour, à moins qu'il ne puisse se prévaloir d'une disposition particulière du droit fédéral ou d'un traité lui conférant un tel droit (cf. ATF 133 II 185 consid. 2.3, ATF 131 II 339 consid. 1 et jurisprudence citée). Tel n'est cependant pas le cas en l'espèce. Les autorités disposent donc d'un large pouvoir d'appréciation dans le cadre de la présente cause (cf. art. 4 LSEE).</w:t>
      </w:r>
    </w:p>
    <w:p>
      <w:r>
        <w:rPr>
          <w:b/>
        </w:rPr>
        <w:t>E. 5.1</w:t>
      </w:r>
    </w:p>
    <w:p>
      <w:r>
        <w:t>Devant constamment faire face aux problèmes liés à la surpopulation étrangère, la Suisse ne peut accueillir tous les étrangers qui désirent venir dans ce pays, que ce soit pour des séjours de courte ou de longue durée, raison pour laquelle il est légitime d'appliquer une politique restrictive d'admission (cf. ATF 122 II 1 consid. 3a.; ALAIN WURZBURGER, la jurisprudence récente du droit fédéral en matière de police des étrangers, Revue de droit administratif et de droit fiscal [RDAF] I 1997 p. 287).</w:t>
      </w:r>
    </w:p>
    <w:p>
      <w:r>
        <w:rPr>
          <w:b/>
        </w:rPr>
        <w:t>E. 5.2</w:t>
      </w:r>
    </w:p>
    <w:p>
      <w:r>
        <w:t>S'agissant des étudiants étrangers admis à séjourner sur sol helvétique, l'expérience démontre que ceux-ci ne saisissent souvent pas l'aspect temporaire de leur présence en Suisse et cherchent, une fois le but de leur séjour atteint, à s'établir à demeure dans ce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(cf. Jurisprudence des autorités administratives de la Confédération [JAAC] 57.24, jurisprudence confirmée à de nombreuses reprises par le TAF, en particulier dans l'arrêt C-6779/2007 du 25 août 2008 consid 5.2 et jurisprudence citée). Aussi, selon une pratique constante, la priorité sera-t-elle donnée aux jeunes étudiants désireux d'acquérir une première formation en Suisse (cf. ibidem). Parmi les ressortissants étrangers déjà au bénéfice d'une première formation acquise dans leur pays d'origine, seront prioritaires ceux qui envisagent d'accomplir en Suisse un perfectionnement professionnel constituant un prolongement direct de leur formation de base.</w:t>
      </w:r>
    </w:p>
    <w:p>
      <w:r>
        <w:rPr>
          <w:b/>
        </w:rPr>
        <w:t>E. 6.1</w:t>
      </w:r>
    </w:p>
    <w:p>
      <w:r>
        <w:t>En l'espèce, dans sa requête initiale, le recourant a émis le souhait de se rendre en Suisse afin de se présenter aux examens d'admission de l'EPFL puis, en cas de réussite, d'y obtenir un diplôme d'ingénieur spécialisé dans les systèmes de communication. C'est sur la base de ce programme qu'un visa d'entrée lui avait été délivré. Force est néanmoins de constater que le recourant a échoué auxdits examens et a très rapidement modifié son plan d'études, modifications ayant concerné l'établissement fréquenté, le diplôme convoité et la durée des études. Le recourant ne s'est donc pas conformé au plan initial.</w:t>
      </w:r>
    </w:p>
    <w:p>
      <w:r>
        <w:rPr>
          <w:b/>
        </w:rPr>
        <w:t>E. 6.2</w:t>
      </w:r>
    </w:p>
    <w:p>
      <w:r>
        <w:t>L'autorité cantonale a fait preuve de bienveillance envers le recourant. En effet, ce dernier a été admis à l'EPRE pour une année puis à l'HEIG-VD afin d'y poursuivre sa formation auprès du département "Électricité et informatique". Le SPOP-VD a entériné ce changement d'orientation en lui permettant, par le renouvellement de son permis de séjour, d'entamer ce nouveau cursus. Pourtant, au vu du dossier de la cause, le recourant n'est manifestement pas parvenu à se conformer au rythme imposé par le programme de la HEIG-VD.</w:t>
      </w:r>
    </w:p>
    <w:p>
      <w:r>
        <w:rPr>
          <w:b/>
        </w:rPr>
        <w:t>E. 6.2.1</w:t>
      </w:r>
    </w:p>
    <w:p>
      <w:r>
        <w:t>A.________ a été accepté comme étudiant régulier à la HEIG-VD à partir d'octobre 2005. Le cycle complet devant lui permettre d'achever sa formation d'ingénieur était de trois ans, auxquels s'ajoutaient douze semaines, nécessaires à la rédaction du travail de diplôme. De l'attestation de la direction de l'établissement datée du 10 octobre 2005, il ressort que le recourant devait achever ses études en janvier 2009. Dès octobre 2006, l'entrée en vigueur de la réforme organisée selon les principes de la déclaration de Bologne a entraîné le passage du recourant en cursus bachelor au sein d'une filière nouvellement appelée "Génie électrique" du département "Technologies industrielles" de la HEIG-VD. Le certificat de notes produit en octobre 2006 montre que le recourant n'avait alors achevé qu'un seul module, intitulé "Communication", si bien que la HEIG-VD a attesté, dans un courrier daté du 16 octobre 2006, que le recourant ne pourrait achever ses études qu'en janvier 2010, sauf échec ou abandon. En juin 2007, les courriers de la HEIG-VD présentaient le recourant comme un étudiant sérieux, motivé et appliqué, capable d'achever son cursus d'ici le mois de janvier 2010. Le certificat de notes de septembre 2007 montrait que le recourant avait achevé trois modules de cours et obtenu 43.5 crédits ECTS (European Credit Transfert System).</w:t>
      </w:r>
    </w:p>
    <w:p>
      <w:r>
        <w:rPr>
          <w:b/>
        </w:rPr>
        <w:t>E. 6.2.2</w:t>
      </w:r>
    </w:p>
    <w:p>
      <w:r>
        <w:t>Au regard de ce qui précède, sans remettre en question les efforts déployés par le recourant et attestés par certains professeurs, le Tribunal juge objectivement très peu probable un achèvement du cursus du recourant d'ici janvier 2010. En effet, la réussite d'un bachelor nécessite l'obtention de 180 crédits ECTS (cf. brochure de la HEIG-VD Bachelor / Master 2009, disponible sur le site internet www.heig-vd.ch &gt; Formations &gt; Brochure 2009 à télécharger, consultée le 6 avril 2009). A l'automne 2007, après deux années d'études (2005-2006 et 2006-2007), le recourant n'avait obtenu que 43.5 crédits ECTS, soit moins du quart. Le Tribunal doute dès lors que la réussite du solde de crédits nécessaires et la rédaction d'un travail de diplôme dans un délai, déjà prolongé, échéant à janvier 2010, soient des objectifs raisonnablement accessibles. De plus, invité dernièrement à produire toutes pièces utiles attestant des résultats des examens accomplis depuis septembre 2007 et à indiquer à l'autorité de céans la date probable et actualisée de la fin de ses études à la HEIG-VD, le recourant n'a pas daigné donner suite. Le défaut de collaboration du recourant à l'établissement des faits (cf. art. 13 al. 1 PA; sur les conséquences du défaut de collaboration, cf. CLÉMENCE GRISEL, L'obligation de collaborer des parties en procédure administrative, Zurich 2008, p. 269 à 305) ne peut que faire douter le Tribunal du bon déroulement de sa formation et de sa capacité à obtenir le diplôme souhaité dans le délai prévu.</w:t>
      </w:r>
    </w:p>
    <w:p>
      <w:r>
        <w:rPr>
          <w:b/>
        </w:rPr>
        <w:t>E. 6.2.3</w:t>
      </w:r>
    </w:p>
    <w:p>
      <w:r>
        <w:t>Le fait que le recourant exerce un emploi à hauteur de 15 heures par semaine, ayant pour effet de le détourner de son objectif alors que l'aide de ses parents ne rend pas cette prise d'emploi indispensable, consolide le Tribunal dans son doute relatif à la réelle volonté du recourant de terminer ses études dans le délai fixé.</w:t>
      </w:r>
    </w:p>
    <w:p>
      <w:r>
        <w:rPr>
          <w:b/>
        </w:rPr>
        <w:t>E. 6.3</w:t>
      </w:r>
    </w:p>
    <w:p>
      <w:r>
        <w:t>Le recourant affirme néanmoins qu'il quittera la Suisse une fois son diplôme acquis pour travailler auprès de la succursale camerounaise d'une société française, laquelle a délivré une promesse d'embauche en date du 18 juin 2007. Le Tribunal ne peut raisonnablement donner du crédit à un document datant de près de deux ans, par lequel une société commerciale s'engage à s'attacher, pour l'avenir, les services d'un futur diplômé qui n'est qu'au début de sa formation. Dans un monde économique en perpétuel changement et dans lequel le futur est par définition incertain, ce genre de promesse ne peut que laisser songeur.</w:t>
      </w:r>
    </w:p>
    <w:p>
      <w:r>
        <w:rPr>
          <w:b/>
        </w:rPr>
        <w:t>E. 6.4</w:t>
      </w:r>
    </w:p>
    <w:p>
      <w:r>
        <w:t>Le Tribunal, s'appuyant sur les faits objectifs ressortant du dossier de la cause et exposés plus haut (cf. ci-dessus consid. 6.1 à 6.3), estime que la sortie de Suisse de l'intéressé à l'issue de son séjour estudiantin, poursuivi depuis 2004 sans résultats concluants, n'est plus suffisamment garantie au sens de l'art. 32 let. f OLE. L'expérience a en effet démontré à de réitérées reprises qu'après avoir prolongé leur séjour pour études en Suisse, les étudiants étrangers n'envisagent plus, ou très difficilement, de quitter ce pays. En outre, il sied de rappeler que, lorsque l'autorité examine si l'étranger présente des garanties nécessaires en vue d'une sortie de Suisse dans les délais impartis en sens de l'art. 32 let. f OLE, elle ne peut le faire que, d'une part, sur la base d'indices fondés sur la situation personnelle de l'étranger désirant étudier en Suisse et, d'autre part, sur une évaluation du comportement de l'étranger une fois le but de son séjour atteint. On ne saurait ainsi reprocher à l'autorité de prendre une décision contraire à la loi lorsque dite autorité se base objectivement sur les indices et l'évaluation précités pour appliquer l'art. 32 OLE, de sorte que le grief d'arbitraire soulevé par l'intéressé dans son recours doit être écarté.</w:t>
      </w:r>
    </w:p>
    <w:p>
      <w:r>
        <w:rPr>
          <w:b/>
        </w:rPr>
        <w:t>E. 7</w:t>
      </w:r>
    </w:p>
    <w:p>
      <w:r>
        <w:t>Eu égard à ces considérations, l'autorité intimée n'a ni excédé, ni abusé de son pouvoir d'appréciation en retenant que les conditions posées par l'art. 32 OLE n'étaient en l'espèce plus cumulativement remplies. De plus, lesdites conditions n'étant pas réunies, il n'y a pas lieu de se prononcer sur la question de l'opportunité ni de la proportionnalité de la décision entreprise.</w:t>
      </w:r>
    </w:p>
    <w:p>
      <w:r>
        <w:rPr>
          <w:b/>
        </w:rPr>
        <w:t>E. 8</w:t>
      </w:r>
    </w:p>
    <w:p>
      <w:r>
        <w:t>Le refus d'approbation à l'octroi d'une autorisation de séjour devant être confirmé, c'est à bon droit que l'ODM a prononcé le renvoi de Suisse de A.________, conformément à l'art. 12 al. 3 LSEE. Par ailleurs, aucun élément du dossier ne permet de conclure que l'exécution du renvoi de l'intéressé ne serait pas possible, pas licite ou pas raisonnablement exigible au sens de l'art. 14 al. 2 à 4 LSEE (RO 1987 1665).</w:t>
      </w:r>
    </w:p>
    <w:p>
      <w:r>
        <w:rPr>
          <w:b/>
        </w:rPr>
        <w:t>E. 9</w:t>
      </w:r>
    </w:p>
    <w:p>
      <w:r>
        <w:t>Par sa décision du 31 mai 2007, l'autorité de première instance n'a donc ni violé le droit fédéral, ni constaté des faits pertinents de manière inexacte ou incomplète; en outre, la décision attaquée n'est pas inopportune. En conséquence, le recours est rejeté et il y a lieu de mettre les frais de la présente procédure à la charge du recourant (art. 63 al. 1 PA en relation avec les art. 1 à 3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