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C-4417/2010 vom 19. August 2011</w:t>
      </w:r>
    </w:p>
    <w:p>
      <w:r>
        <w:t>Bundesverwaltungsgericht, 2011-08-19, FR</w:t>
      </w:r>
    </w:p>
    <w:p>
      <w:r>
        <w:rPr>
          <w:b/>
        </w:rPr>
        <w:t xml:space="preserve">Quelle: </w:t>
      </w:r>
      <w:r>
        <w:t>https://mcp.opencaselaw.ch/entscheid/bvger_C-4417_2010</w:t>
      </w:r>
    </w:p>
    <w:p>
      <w:r>
        <w:t>FR: TAF C-4417/2010 du 19 août 2011</w:t>
      </w:r>
    </w:p>
    <w:p>
      <w:r>
        <w:t>IT: TAF C-4417/2010 del 19 agosto 2011</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 invalidité suisse est déterminé exclusivement d'après le droit suisse (ATF 130 V 257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En ce qui concerne les faits déterminants, selon la jurisprudence, le Tribunal de céans doit se limiter à examiner la situation de fait existant jusqu'à la date de la décision attaquée (ATF 130 V 445 consid. 1.2).</w:t>
      </w:r>
    </w:p>
    <w:p>
      <w:r>
        <w:rPr>
          <w:b/>
        </w:rPr>
        <w:t>E. 5</w:t>
      </w:r>
    </w:p>
    <w:p>
      <w:r>
        <w:t>Le recourant conteste la validité matérielle de la décision de l'OAIE du 5 mai 2010, dans la mesure où il prétend avoir droit à une rente entière, un trois quart de rente, une demi-rente ou à un quart de rente d'invalidité.</w:t>
      </w:r>
    </w:p>
    <w:p>
      <w:r>
        <w:rPr>
          <w:b/>
        </w:rPr>
        <w:t>E. 6</w:t>
      </w:r>
    </w:p>
    <w:p>
      <w:r>
        <w:t>Tout requérant doit remplir cumulativement les conditions suivantes pour avoir droit à une rente de l'assurance-invalidité suisse: - être invalide au sens de la LPGA/LAI et -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l'AVS/AI suisse pendant 20 mois, soit 1 an et 8 mois (pce 6) et auprès de la sécurité sociale espagnole pendant 8327 jours (pce 3, tableau 8), soit plus de 22 ans. Partant il remplit la condition relative à la durée de cotisations. Il reste dès lors à examiner s'il est invalide au sens de la LAI.</w:t>
      </w:r>
    </w:p>
    <w:p>
      <w:r>
        <w:rPr>
          <w:b/>
        </w:rPr>
        <w:t>E. 7.1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7.2</w:t>
      </w:r>
    </w:p>
    <w:p>
      <w:r>
        <w:t>Un assuré a droit à un quart de rente s'il est invalide à 40 % au moins, à une demi-rente s'il est invalide à 50 % au moins, à trois-quarts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7.3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7.4</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7.5</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8.1</w:t>
      </w:r>
    </w:p>
    <w:p>
      <w:r>
        <w:t>Selon les questionnaires aux actes, le recourant a pu exercer son activité d'agriculteur à temps plein, 40 heures par semaine, pour un salaire mensuel de EUR 1'305.41 jusqu'en 2007, année de son accident. Selon la déclaration d'impôts de 2008, il a perçu cette année là un revenu total de EUR 5'068.96, soit un revenu quatre fois moindre que celui de 2007. Malgré le formulaire E 204 d'octobre 2009 qui indique que le recourant travaille encore, il ressort des différentes pièces au dossier que son revenu a nettement baissé dès 2007, année de son accident et que le recourant semble avoir dû diminuer puis cesser totalement son activité d'agriculteur. Le Tribunal de céans peut donc retenir qu'au moins jusqu'en mai 2007, date de l'accident, le recourant n'a pas présenté d'invalidité au sens des dispositions légales suisses.</w:t>
      </w:r>
    </w:p>
    <w:p>
      <w:r>
        <w:rPr>
          <w:b/>
        </w:rPr>
        <w:t>E. 8.2</w:t>
      </w:r>
    </w:p>
    <w:p>
      <w:r>
        <w:t>Pour la période successive, et en l'absence de données économiques, il faut donc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10.1</w:t>
      </w:r>
    </w:p>
    <w:p>
      <w:r>
        <w:t>Il ressort des pièces médicales au dossier que le recourant souffre essentiellement d'un syndrome cervico-spondylogène et lombo-spondylogène et d'un status après un accident professionnel avec traumatisme au bras droit.</w:t>
      </w:r>
    </w:p>
    <w:p>
      <w:r>
        <w:rPr>
          <w:b/>
        </w:rPr>
        <w:t>E. 10.2</w:t>
      </w:r>
    </w:p>
    <w:p>
      <w:r>
        <w:t>En ce qui concerne les conséquences des affections diagnostiquées sur la capacité de travail, le médecin de l'INSS a relevé, dans le rapport E 213 du 28 septembre 2009, une limitation fonctionnelle de l'épaule droite et a considéré que le recourant pouvait travailler comme agriculteur ou dans une activité adaptée à temps complet en évitant les travaux physiquement exigeants.</w:t>
      </w:r>
    </w:p>
    <w:p>
      <w:r>
        <w:rPr>
          <w:b/>
        </w:rPr>
        <w:t>E. 10.3</w:t>
      </w:r>
    </w:p>
    <w:p>
      <w:r>
        <w:t>De son côté, le médecin de l'OAIE, dans sa première prise de position du 7 décembre 2009, a considéré qu'en raison des suites de son accident, le recourant n'est plus en mesure d'exercer son ancien métier d'agriculteur en raison des exigences physiques de cette activité. Concernant les limitations de l'épaule, elle a relevé que l'assuré les dépeignait uniquement comme douloureuses. Ce médecin a donc estimé l'incapacité de travail dans l'activité habituelle à 60 % dès le 18 décembre 2009 et a reconnu une capacité de travail complète dans une activité de substitution pour la même date.</w:t>
      </w:r>
    </w:p>
    <w:p>
      <w:r>
        <w:rPr>
          <w:b/>
        </w:rPr>
        <w:t>E. 10.4</w:t>
      </w:r>
    </w:p>
    <w:p>
      <w:r>
        <w:t>Le recourant a, pour sa part, mis en exergue ses pathologies et lors de la procédure de recours, il a produit un certificat médical de la Dresse E.______ qui diagnostique la présence d'adénocarcinomes dans les deux lobes de la prostate. S'exprimant sur ce rapport médical, le médecin de l'OAIE a constaté que cette pathologie, pour le moment sans effet clinique, n'affectait pas la capacité de travail du recourant.</w:t>
      </w:r>
    </w:p>
    <w:p>
      <w:r>
        <w:rPr>
          <w:b/>
        </w:rPr>
        <w:t>E. 10.5</w:t>
      </w:r>
    </w:p>
    <w:p>
      <w:r>
        <w:t>Au vu de ce qui précède, la Cour de céans constate que les médecins de l'INSS et de l'OAIE ont exprimé un avis concordant concernant la pleine capacité de travail dans une activité adaptée en tenant compte des limitations physiques. En particulier, le médecin de l'INSS avait relevé que la colonne cervicale était globalement limitée dans une mesure inférieure à 50 %, et qu'il n'y avait pas de signes de radiculopathie. Le bras droit présentait un déficit d'abduction à 100° et d'antepulsion à 120°, la rotation externe étant limitée seulement aux derniers degrés, la marche était décrite comme normale sans aucune limitation aux membres inférieurs. Le médecin retient uniquement des limitations en ce qui concerne les activités nécessitant de grands efforts physiques. Le dernier certificat médical, basé sur une biopsie, soit un examen objectif, montre en effet que le recourant souffre d'une nouvelle pathologie. Toutefois, la Cour de céans relève d'une part, que le recourant suit un traitement adéquat à base d'hormones et, d'autre part, que le médecin traitant ne fait référence à aucune limitation découlant de cette maladie. Le médecin de l'OAIE a d'ailleurs clairement mentionné qu'en l'état, la santé du recourant et par conséquent sa capacité de travail, ne sont pas affectées par cette maladie qui est, pour l'instant, sans effet clinique ou fonctionnel.</w:t>
      </w:r>
    </w:p>
    <w:p>
      <w:r>
        <w:rPr>
          <w:b/>
        </w:rPr>
        <w:t>E. 10.6</w:t>
      </w:r>
    </w:p>
    <w:p>
      <w:r>
        <w:t>Au vu des affections diagnostiquées, il est patent que l'assuré présente une certaine incapacité de travail dans une activité lourde. Le Tribunal peut donc faire sienne l'appréciation de l'OAIE et de son service médical et considérer que le recourant présente dès lors une incapacité de travail dans son activité habituelle d'agriculteur indépendant de 60 % dès le moi de mai 2007, date de l'accident, et non, comme retenu par le médecin de l'OAIE, dès le 18 décembre 2008, et une capacité de travail de 100% dans une activité de substitution telle que celles énumérées par le médecin de l'OAIE.</w:t>
      </w:r>
    </w:p>
    <w:p>
      <w:r>
        <w:rPr>
          <w:b/>
        </w:rPr>
        <w:t>E. 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11.1</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11.2</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12.1</w:t>
      </w:r>
    </w:p>
    <w:p>
      <w:r>
        <w:t>En l'espèce, l'OAIE a effectué une évaluation de l'invalidité selon la méthode générale par une comparaison de revenus entre le salaire mensuel moyen d'un salarié avec des connaissances professionnelles spécialisées dans le secteur primaire, horticulture, en 2008 (salaire de valide), avec un revenu théorique moyen 2008 pour des activités de substitution simples et répétitives proposées par le service médical de l'OAIE (salaire avec invalidité). Ayant en outre effectué une réduction de 20% sur le revenu d'invalide pour tenir compte des circonstances personnelles et professionnelles du cas particulier, l'autorité inférieure a constaté que l'assuré, du fait de son invalidité, subissait une diminution de sa capacité de gain de 25.51 %. Cette manière de procéder donne lieu aux remarques suivantes. On note tout d'abord que l'administration a retenu la catégorie "horticulture" par défaut, étant donné que les données statistiques fournies par l'ESS ne contiennent pas de salaires de référence quant aux personnes employées dans le secteur agricole. Ceci n'est pas conforme à la jurisprudence. En effet, en l'occurrence, il est admis que le recourant a exercé en dernier lieu la profession d'agriculteur indépendant. Or, le Tribunal fédéral a statué que le revenu statistique d'employés dans l'horticulture selon l'ESS ne permet pas de déterminer le salaire de personnes exerçant la profession d'agriculteur à titre indépendant de façon suffisamment fiable (arrêt du Tribunal fédéral 9C_335/2007 du 8 mai 2008 consid. 3.3.3); il convient alors de se référer aux rapports agricoles publiés par l'Office fédéral de l'agriculture qui livrent des références plus précises en la matière (cf. arrêt du Tribunal administratif fédéral C-3510/2007 du 24 août 2009 consid. 11.3.2 s.). Le salaire de personne valide doit donc être calculé in casu sur la base de ces données.</w:t>
      </w:r>
    </w:p>
    <w:p>
      <w:r>
        <w:rPr>
          <w:b/>
        </w:rPr>
        <w:t>E. 12.2</w:t>
      </w:r>
    </w:p>
    <w:p>
      <w:r>
        <w:t>Il faut donc procéder à une évaluation de l'invalidité, selon la méthode générale, par une comparaison de revenus indexés à 2008. En effet, selon la jurisprudence, les salaires avant et après invalidité doivent être indexés jusqu'à la date de la survenance du droit éventuel à la rente, c'est-à-dire lorsque les conditions de santé peuvent être considérées comme stabilisées (ATF 128 V 174 et 129 V 222). Or, le recourant a vraisemblablement pu exercer à temps plein son travail d'agriculteur jusqu'en mai 2007 et a réalisé un gain réduit 2008; le droit à la rente aurait ainsi pu naître au plus tôt en 2008.</w:t>
      </w:r>
    </w:p>
    <w:p>
      <w:r>
        <w:rPr>
          <w:b/>
        </w:rPr>
        <w:t>E. 12.3</w:t>
      </w:r>
    </w:p>
    <w:p>
      <w:r>
        <w:t>Au vu de ce qui précède, il sied donc de se baser sur les revenus moyens des agriculteurs suisses en 2008 pour déterminer le salaire de valide. Les chiffres déterminants ressortent du rapport agricole 2010. Le revenu du travail par personne enregistré en 2008 s'élevait, y compris le revenu extra-agricole, en moyenne à Fr. 61'465.84 (annexe au rapport agricole 2010, p. A16, tableau 17 "Résultats d'exploitation: toutes régions confondues"; pour les calculs voir l'arrêt du Tribunal fédéral 9C_335/2007 consid. 3.3.3). Le revenu hypothétique mensuel de valide s'élève donc à Fr. 5'122.-- (Fr. 61'4865.84: 12).</w:t>
      </w:r>
    </w:p>
    <w:p>
      <w:r>
        <w:rPr>
          <w:b/>
        </w:rPr>
        <w:t>E. 12.4</w:t>
      </w:r>
    </w:p>
    <w:p>
      <w:r>
        <w:t>Le revenu d'invalide tiré des données statistiques, doit tenir compte d'un large éventail d'activités légères existant sur le marché du travail. Un nombre suffisant d'entre elles permettent d'éviter le port de charges de plus de 7 kg et les travaux lourds. Ces activités sont donc adaptées au handicap du recourant. De plus, la majeure partie de ces postes ne nécessite pas de formation particulière autre qu'une mise à jour initiale.</w:t>
      </w:r>
    </w:p>
    <w:p>
      <w:r>
        <w:rPr>
          <w:b/>
        </w:rPr>
        <w:t>E. 12.5</w:t>
      </w:r>
    </w:p>
    <w:p>
      <w:r>
        <w:t>Les activités de substitution proposées par le service médical de l'OAIE sont des activités simples et répétitives que l'on trouve dans le secteur des services collectifs et personnels (dont le revenu moyen en Suisse en 2008 pour les hommes, niveau de qualification 4 était de Fr. 4'291.--), dans le commerce en général (Fr. 4'569.--) et de détail (Fr. 4'436.--) et dans les services fournis aux entreprise (Fr. 4'591.--) soit en moyenne Fr. 4'471.--. Ce montant doit ensuite être adapté à l'horaire usuel dans le secteur tertiaire en 2008 soit une moyenne de 41.7 heures (par rapport aux 40 heures de base, la Vie économique 5-2011, B. 9.2). On obtient ainsi un revenu mensuel, avec un abattement de 20 % pour tenir compte des circonstances personnelles et professionnelles de l'assuré, de Fr. 3'728.--</w:t>
      </w:r>
    </w:p>
    <w:p>
      <w:r>
        <w:rPr>
          <w:b/>
        </w:rPr>
        <w:t>E. 12.6</w:t>
      </w:r>
    </w:p>
    <w:p>
      <w:r>
        <w:t>En procédant à la comparaison des deux salaires, selon la formule [(5'122 - 3'728) x 100 : 5'122], l'on obtient une perte de gain de 27 %, correspondant à une capacité de travail de 100% dans une activité de substitution, valeur qui n'ouvre pas de droit à une rente d'invalidité suisse.</w:t>
      </w:r>
    </w:p>
    <w:p>
      <w:r>
        <w:rPr>
          <w:b/>
        </w:rPr>
        <w:t>E. 13</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conséquent, le recours doit être rejeté et la décision attaquée confirmée.</w:t>
      </w:r>
    </w:p>
    <w:p>
      <w:r>
        <w:rPr>
          <w:b/>
        </w:rPr>
        <w:t>E. 14</w:t>
      </w:r>
    </w:p>
    <w:p>
      <w:r>
        <w:t>Au vu de ce qui précède, il appert que le recours est manifestement infondé. Il convient donc de statuer sur le présent litige dans une procédure à juge unique en application de l'art. 85bis al. 3 LAVS en relation avec l'art. 23 al. 2 LTAF.</w:t>
      </w:r>
    </w:p>
    <w:p>
      <w:r>
        <w:rPr>
          <w:b/>
        </w:rPr>
        <w:t>E. 15.1</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15.2</w:t>
      </w:r>
    </w:p>
    <w:p>
      <w:r>
        <w:t>Il n'est pas alloué de dépens (art. 64 al. 1PA a contrario en relation avec les art. 7 ss FITAF). (dispositif à la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