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C-4408/2009 vom 18. Juni 2009</w:t>
      </w:r>
    </w:p>
    <w:p>
      <w:r>
        <w:t>Bundesverwaltungsgericht, 2009-06-18, IT</w:t>
      </w:r>
    </w:p>
    <w:p>
      <w:r>
        <w:rPr>
          <w:b/>
        </w:rPr>
        <w:t xml:space="preserve">Quelle: </w:t>
      </w:r>
      <w:r>
        <w:t>https://mcp.opencaselaw.ch/entscheid/bvger_C-4408_2009</w:t>
      </w:r>
    </w:p>
    <w:p>
      <w:r>
        <w:t>FR: TAF C-4408/2009 du 18 juin 2009</w:t>
      </w:r>
    </w:p>
    <w:p>
      <w:r>
        <w:t>IT: TAF C-4408/2009 del 18 giugno 2009</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 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procedura di revisione del diritto alla rendita essendo stata avviata nel mese di agosto del 2008 e il medico del servizio medico dell'autorità inferiore avendo ritenuto che il miglioramento dello stato di salute della ricorrente è intervenuto a far tempo dal 25 novembre 2008, al caso in esame si applicano di principio le disposizioni della 5a revisione della LAI entrate in vigore il 1° gennaio 2008. Giova altresì osservare, per sovrabbondanza, che l'applicazione del diritto previgente non avrebbe comportato, nella sostanza, un diverso esito della lite (cfr. sentenza del Tribunale federale 8C_972/2009 del 27 maggio 2010 consid. 2.1 a contrario, fermo restando che l'art. 31 LAI non trova applicazione nel caso in esame).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13 aprile 2005, data della decisione dell'UAIE mediante la quale è stata confermata la rendita intera d'invalidità, e il 18 giugno 2009,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6.3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13 aprile 2005, momento in cui è stato confermato il diritto ad una rendita intera d'invalidità anche successivamente al 30 novembre 2004, è stato stabilito, segnatamente sulla base della presa di posizione dello psichiatra del servizio medico dell'UAIE (doc. 127), che la ricorrente era affetta da depressione atipica, disturbo della personalità di tipo isterico e deterioramento cognitivo a seguito di trauma cranico (v. la perizia medica particolareggiata E 213 del 22 luglio 2004 e il referto di visita psichiatrica del 6 ottobre 2004 [doc. 113 e 115]).</w:t>
      </w:r>
    </w:p>
    <w:p>
      <w:r>
        <w:rPr>
          <w:b/>
        </w:rPr>
        <w:t>E. 7.2</w:t>
      </w:r>
    </w:p>
    <w:p>
      <w:r>
        <w:t>Nell'ambito della presente procedura di revisione, nel rapporto psichiatrico del 25 novembre 2008 (doc. 142), il dott. C._______, specialista in psichiatria e psicoterapia, ha ritenuto che l'insorgente soffre di un disturbo di simulazione e, nel referto neuropsicologico del 18 novembre 2008 (doc. 141), la dott.ssa B._______, specialista in psicologia e neuropsicologia, ha rilevato che l'interessata presenta una grave disfunzione cognitiva. In virtù della perizia psichiatrica del novembre 2008, i dott. D._______ e F._______, medici dell'UAIE, nei loro rapporti del 27 gennaio e 24 novembre 2009 (doc. 150 e 159), su cui si fonda la decisione impugnata, hanno concluso ad un miglioramento dello stato di salute dell'insorgente.</w:t>
      </w:r>
    </w:p>
    <w:p>
      <w:r>
        <w:rPr>
          <w:b/>
        </w:rPr>
        <w:t>E. 7.3</w:t>
      </w:r>
    </w:p>
    <w:p>
      <w:r>
        <w:t>Nella perizia del 25 novembre 2008, il dott. C._______ ha segnalato che la peritanda non collabora oppure non può collaborare come auspicato e che fornisce delle informazioni incomplete. A suo giudizio, non risulta quindi possibile ricostruire l'anamnesi personale e familiare dell'interessata. Ha pure rilevato che i documenti medici agli atti evidenziano delle diagnosi psichiche senza riferimento ad una classificazione internazionale delle malattie e non comprendono alcuna descrizione dello stato psicosociale della paziente. L'apprezzamento dello specialista appare inoltre, fra l'altro, basato sulla constatazione che la ricorrente vive da sola, si è presentata da sola alla visita medica, ha un aspetto molto curato ed un abbigliamento adeguato (dalla relazione di esame neuropsichiatrico dell'aprile 1999 [doc. 98] emerge per contro che l'interessata vive con la figlia e il genero che l'accudiscono). Sennonché, in considerazione della menzionata insufficiente anamnesi, il perito avrebbe perlomeno potuto contattare direttamente gli psichiatri che hanno esaminato o curato l'insorgente, segnatamente i medici che hanno redatto la relazione di esame neuropsichiatrico dell'aprile 1999 (doc. 98) e la relazione di visita psichiatrica dell'ottobre 2004 (doc. 115), che peraltro costituiscono i documenti più recenti agli atti di causa, e chiedere loro le precisazioni necessarie riguardo alle condizioni cliniche ed alla situazione personale e familiare della paziente prima di pronunciarsi. Basti rilevare che se il dott. C._______ sembra escludere che la peritanda sia affetta da un disturbo di conversione (precisando che tale termine costituisce la denominazione moderna di talune forme di isteria), uno psichiatra italiano ha diagnosticato, nel 2004, una sindrome depressiva atipica per la presenza di elementi verosimilmente isterici di personalità (doc. 115). Non risulta altresì che il dott. C._______ e la dott.ssa B._______ abbiano discusso fra di loro in merito all'esame del quadro clinico e del comportamento dell'insorgente ed alla documentazione medica agli atti, lo psichiatra essendosi peraltro genericamente limitato a relativizzare le conclusioni dell'esame neuropsicologico. Infine, va rilevato che il dott. C._______ non ha accennato ad alcun miglioramento dello stato di salute della ricorrente che sarebbe intervenuto tra aprile del 2005 e la decisione impugnata, fermo restando che i dott. D._______ e F._______ non hanno indicato nei loro rapporti per quale motivo hanno reputato di poter ravvisare, dalla data della perizia del dott. C._______ (25 novembre 2008), un miglioramento significativo dello stato di salute dell'insorgente rispetto alla situazione esistente al momento della pronuncia della decisione del 13 aprile 2005.</w:t>
      </w:r>
    </w:p>
    <w:p>
      <w:r>
        <w:rPr>
          <w:b/>
        </w:rPr>
        <w:t>E. 7.4</w:t>
      </w:r>
    </w:p>
    <w:p>
      <w:r>
        <w:t>Agli atti di causa non risulta inoltre alcun rapporto sullo stato di salute generale dell'insorgente (leggi rapporto su modulo E 213), senza che i sanitari del servizio medico dell'UAIE si siano espressi sul motivo per cui hanno rinunciato a tale rapporto, fermo restando che dalla perizia medica particolareggiata E 213 del 22 luglio/5 novembre 2004 (doc. 113) emerge che l'insorgente è affetta da ipoacusia bilaterale (riduzione dell'udito) e dalla relazione di esame neuropsicologico dell'ottobre 1994 (doc. 82) risulta che la medesima soffre di totale anosmia (perdita totale della capacità di percepire gli odori e/o il gusto).</w:t>
      </w:r>
    </w:p>
    <w:p>
      <w:r>
        <w:rPr>
          <w:b/>
        </w:rPr>
        <w:t>E. 7.5</w:t>
      </w:r>
    </w:p>
    <w:p>
      <w:r>
        <w:t>Dalle carte processuali emerge che da febbraio ad aprile del 1987 la ricorrente è stata alle dipendenze dell'G._______ come aiuto-cuoca, in ragione di 45 ore alla settimana (doc. 12). Ci si può chiedere se sia corretta la scelta operata dall'autorità inferiore di considerare il lavoro di aiuto-cuoca, svolto durante un periodo relativamente limitato, quale attività precedentemente svolta dall'insorgente. Inoltre, da un lato, il dott. C._______ ha considerato la peritanda abile al lavoro in misura completa a partire da 18 mesi dopo l'infortunio dell'aprile 1987 (senza aver indicato i motivi per i quali la medesima avrebbe potuto svolgere l'attività di aiuto-cuoca nella misura del 100%). Dall'altro lato, la psicologa, specialista in neuropsicologia, B._______ ha ritenuto un'incapacità al lavoro totale. Ora, a prescindere dalla divergenza di opinioni dei periti in merito alla capacità lavorativa della ricorrente rimasta senza sufficiente spiegazione, secondo i documenti medici agli atti l'insorgente medesima è affetta da anosmia di modo che, senza particolari conoscenze mediche, può affermarsi che appare necessitare di una ben più approfondita disanima la ritenuta affermazione che la stessa può mettere a profitto un'(eventuale) residua capacità lavorativa medico-teorica quale aiuto-cuoca in un mercato equilibrato del lavoro. In particolare, bisognerebbe determinare con precisione quali specifiche attività della sua professione (in percentuale rispetto al totale) sarebbe in grado di svolgere nonostante le sue affezioni prima d'affermare genericamente che ciò è quantificabile nel 50%. Qualora si ritenesse, invece, che la ricorrente non fosse in grado di svolgere il precedente lavoro di aiuto-cuoca, occorrerebbe allora effettuare un confronto dei redditi determinanti sulla base delle possibili attività sostitutive adeguate ritenute.</w:t>
      </w:r>
    </w:p>
    <w:p>
      <w:r>
        <w:rPr>
          <w:b/>
        </w:rPr>
        <w:t>E. 7.6</w:t>
      </w:r>
    </w:p>
    <w:p>
      <w:r>
        <w:t>Infine, occorre rilevare che, per giurisprudenza, allorquando un assicurato ha beneficiato di una rendita intera d'invalidità durante un periodo prolungato, l'autorità che intende procedere ad una revisione del diritto alla rendita, è tenuta ad esaminare l'opportunità dell'adozione di misure di reintegrazione professionale (cfr. sentenza del Tribunale federale 9C_368/2010 del 31 gennaio 2011 consid. 5). Peraltro, in una sentenza del 26 aprile 2011, il Tribunale federale ha precisato che l'opportunità dell'adozione di misure di reintegrazione deve di principio essere esaminata se la diminuzione o la soppressione della rendita concerne una persona che ha 55 anni oppure che beneficia di una rendita da più di 15 anni (cfr. sentenza del Tribunale federale 9C_228/2010 del 26 aprile 2011 consid. 3.3). Nel caso concreto, occorre rammentare che la ricorrente ha compiuto 55 anni nel mese in cui l'UAIE ha previsto, nella decisione impugnata, di sopprimere la rendita fino ad allora accordata alla ricorrente dal mese di febbraio del 1995. Non va neppure dimenticato che all'insorgente era già stata accordata una rendita intera da agosto del 1988 a maggio del 1990 e che dal mese di giugno del 1990 al mese di gennaio del 1995 ha comunque beneficiato di una mezza rendita (e non appare avere lavorato durante tale periodo).</w:t>
      </w:r>
    </w:p>
    <w:p>
      <w:r>
        <w:rPr>
          <w:b/>
        </w:rPr>
        <w:t>E. 8.1</w:t>
      </w:r>
    </w:p>
    <w:p>
      <w:r>
        <w:t>Non risultano altresì adempite nel caso di specie le condizioni per una sostituzione dei motivi nel senso di una conferma della decisione impugnata, fondata sull'art. 17 LPGA, in virtù di una riconsiderazione ai sensi dell'art. 53 cpv. 2 LPGA.</w:t>
      </w:r>
    </w:p>
    <w:p>
      <w:r>
        <w:rPr>
          <w:b/>
        </w:rPr>
        <w:t>E. 8.2</w:t>
      </w:r>
    </w:p>
    <w:p>
      <w:r>
        <w:t>Secondo quest'ultimo disposto, l'assicuratore può tornare sulle decisioni o sulle decisioni su opposizione formalmente passate in giudicato se è provato che erano manifestamente errate e se la loro rettifica ha una notevole importanza. Per determinare se è possibile riconsiderare una decisione per il motivo che essa sarebbe senza dubbio erronea, occorre fondarsi sulla situazione giuridica esistente al momento in cui questa decisione è stata resa prendendo in considerazione la prassi allora in vigore, fermo restando che un cambiamento di prassi o di giurisprudenza non giustifica di regola una riconsiderazione.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Occorre inoltre rilevare che la modifica (nel senso della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(cfr. sentenza del Tribunale federale 9C_1061/2010 del 7 luglio 2011 consid. 6.1 e 6.2 nonché relativi riferimenti).</w:t>
      </w:r>
    </w:p>
    <w:p>
      <w:r>
        <w:rPr>
          <w:b/>
        </w:rPr>
        <w:t>E. 8.3</w:t>
      </w:r>
    </w:p>
    <w:p>
      <w:r>
        <w:t>Ora, allo stato attuale degli atti di causa questa Corte non ritiene affatto, contrariamente a quanto genericamente preteso nella perizia del dott. C._______ e ripreso nelle valutazioni dei medici dell'UAIE dott. D._______ e dott. F._______, che la concessione di una rendita iniziale intera per il periodo dal 1° agosto 1988 al 31 maggio 1990 fosse manifestamente errata. Basta a tal proposito riferirsi alla documentazione medica agli atti ed in particolare al rapporto del dott. G. Assal, incaricato all'epoca dall'assicurazione infortuni (cfr. rapporto del 16 giugno 1989 [doc. 51]). Anche per i periodi successivi, vi è documentazione medica atta a giustificare le scelte di concedere alla ricorrente una mezza rendita (dal 1° giugno 1990 al 31 gennaio 1995) e nuovamente una rendita intera (dal 1° febbraio 1995 al 31 luglio 2009). Certo, si possono nutrire dei dubbi sulla correttezza di tali apprezzamenti o ancora altri medici avrebbero potuto valutare differentemente tale documentazione medica (come dimostra inequivocabilmente il rapporto peritale del 25 novembre 2008). Sennonché, e per costante prassi del Tribunale federale, dei ragionevoli dubbi sul carattere erroneo della decisione iniziale non sono sufficienti per ammettere l'esistenza di un errore manifesto, tanto più ove, come nel caso concreto, l'assegnazione di una prestazione dipende dall'adempimento di condizioni materiali il cui esame presuppone un certo margine di apprezzamento riguardo a certi loro aspetti o elementi (cfr. pure sentenza del Tribunale federale 9C_741/2008 del 26 novembre 2008 consid. 4.2). Peraltro, e anche volendo per denegata ipotesi prescindere da questa valutazione, questa Corte non avrebbe comunque potuto allo stato attuale degli atti confermare la riduzione della rendita per via di riconsiderazione senza che prima sia stata meglio esaminata la situazione valetudinaria dell'assicurata e in particolare accertato se non sarebbero intervenute modifiche della situazione giuridicamente rilevante che potrebbero giustificare il mantenimento della rendita alle condizioni precedentemente ammesse (cfr. sentenza del Tribunale federale 9C_1061/2010 del 7 luglio 2011 consid. 8.2). Va infine rammentato che l'autorità inferiore, nonostante l'avviso piuttosto deciso dei propri medici, ha rinunciato (non senza ragione) ad effettuare una riconsiderazione.</w:t>
      </w:r>
    </w:p>
    <w:p>
      <w:r>
        <w:rPr>
          <w:b/>
        </w:rPr>
        <w:t>E. 9</w:t>
      </w:r>
    </w:p>
    <w:p>
      <w:r>
        <w:t>Da quanto esposto, discende che non è possibile determinarsi con cognizione di causa sull'esistenza di un miglioramento dello stato di salute dell'insorgente suscettibile di influire sul grado d'invalidità nel periodo determinante e di giustificare un'(eventuale) riduzione o soppressione della rendita d'invalidità finora accordata. Pertanto la decisione impugnata, che viola il diritto federale, incorre nell'annullamento.</w:t>
      </w:r>
    </w:p>
    <w:p>
      <w:r>
        <w:rPr>
          <w:b/>
        </w:rPr>
        <w:t>E. 10</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C-571/2009 del 25 maggio 2011 consid. 8 e relativo riferimento). In particolare, esso si sostituirà all'autorità inferiore se gli atti sono completi o comunque sufficienti a statuire sull'applicazione del diritto federale (cfr. sentenza del Tribunale federale 9C_162/2007 del 3 aprile 2008 consid. 2.3 e relativi riferimenti; DTF 126 II 43 e DTF 125 II 326). Tale non è il caso nella presente fattispecie per i motivi precedentemente indicati. Gli atti di causa sono pertanto rinviati all'autorità inferiore (cfr., sulla questione, la sentenza del Tribunale federale 9C_243/2010 del 28 giugno 2010 consid. 4.4.1.4) affinché la stessa proceda a completare l'accertamento dei fatti determinanti, segnatamente con un esame sullo stato di salute generale della ricorrente, il completamento dell'anamnesi in merito alle condizioni cliniche ed alla situazione personale e familiare dell'insorgente, nonché con una discussione fra i periti che hanno redatto i rapporti del 18 novembre 2008 (la dott.ssa B._______) e del 25 novembre 2008 (appunto il dott. C._______), i quali saranno chiamati ad effettuare la loro discussione finale preferibilmente solo dopo il completamento degli atti di causa nel senso qui indicato. Infine, e dopo avere ancora chiesto l'opinione dei medici specialisti del proprio servizio medico, l'UAIE emanerà una nuova decisione. Va peraltro ancora rammentato che se, come appare possibile, la ricorrente non potrà più esercitare la professione di aiuto-cuoca, andrà eventualmente esaminata la questione delle misure di reintegrazione professionale (qualora sussistesse ancora una residua capacità lavorativa medico-teorica in un'attività sostitutiva adeguata) e poi, a seconda del risultato di tale esame, effettuato un confronto dei redditi.</w:t>
      </w:r>
    </w:p>
    <w:p>
      <w:r>
        <w:rPr>
          <w:b/>
        </w:rPr>
        <w:t>E. 11.1</w:t>
      </w:r>
    </w:p>
    <w:p>
      <w:r>
        <w:t>Visto l'esito della procedura, non sono prelevate delle spese processuali (art. 63 PA). L'anticipo equivalente alle presunte spese processuali di fr. 300.--, versato il 3 settembre 2009, è restituito alla ricorrente.</w:t>
      </w:r>
    </w:p>
    <w:p>
      <w:r>
        <w:rPr>
          <w:b/>
        </w:rPr>
        <w:t>E. 11.2</w:t>
      </w:r>
    </w:p>
    <w:p>
      <w:r>
        <w:t>Si giustifica altresì l'attribuzione di spese ripetibili (art. 64 PA in combinazione con l'art. 7 cpv. 1 e 2 del regolamento sulle tasse e sulle spese ripetibili nelle cause dinanzi al Tribunale amministrativo federale del 21 febbraio 2008 [TS-TAF, RS 173.320.2]). La stessa, in assenza di una nota dettagliata, è fissata d'ufficio in fr. 1'000.-- tenuto conto del lavoro utile e necessario, relativamente contenuto, svolto dal rappresentante della ricorrente (art. 14 cpv. 2 TS-TAF).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