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C-4400/2014 vom 26. Mai 2016</w:t>
      </w:r>
    </w:p>
    <w:p>
      <w:r>
        <w:t>Bundesverwaltungsgericht, 2016-05-26, DE</w:t>
      </w:r>
    </w:p>
    <w:p>
      <w:r>
        <w:rPr>
          <w:b/>
        </w:rPr>
        <w:t xml:space="preserve">Quelle: </w:t>
      </w:r>
      <w:r>
        <w:t>https://mcp.opencaselaw.ch/entscheid/bvger_C-4400_2014</w:t>
      </w:r>
    </w:p>
    <w:p>
      <w:r>
        <w:t>FR: TAF C-4400/2014 du 26 mai 2016</w:t>
      </w:r>
    </w:p>
    <w:p>
      <w:r>
        <w:t>IT: TAF C-4400/2014 del 26 maggio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2.2</w:t>
      </w:r>
    </w:p>
    <w:p>
      <w:r>
        <w:t>Mit Blick auf den Verfügungszeitpunkt (23. Juli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3</w:t>
      </w:r>
    </w:p>
    <w:p>
      <w:r>
        <w:t>Die angefochtene Verfügung verstösst - wie nachfolgend aufzuzeigen ist - sowohl in formeller als auch in materieller Hinsicht gegen Bundesrecht.</w:t>
      </w:r>
    </w:p>
    <w:p>
      <w:r>
        <w:rPr>
          <w:b/>
        </w:rPr>
        <w:t>E. 3.1</w:t>
      </w:r>
    </w:p>
    <w:p>
      <w:r>
        <w:t>Zunächst ist die Vorinstanz ihrer Aktenführungspflicht nicht nachgekommen.</w:t>
      </w:r>
    </w:p>
    <w:p>
      <w:r>
        <w:rPr>
          <w:b/>
        </w:rPr>
        <w:t>E. 3.1.1</w:t>
      </w:r>
    </w:p>
    <w:p>
      <w:r>
        <w:t>Gemäss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w:t>
      </w:r>
    </w:p>
    <w:p>
      <w:r>
        <w:rPr>
          <w:b/>
        </w:rPr>
        <w:t>E. 3.1.2</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verpflichtet die Behörden und Gerichte, die Vollständigkeit der im Verfahren eingebrachten und erstellten Akten sicherzustellen (SVR 2011 IV Nr. 44 [8C_319/2010] E. 2.2.1; Urteil BGer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 Ferner sind die Unterlagen von Beginn weg in chronologischer Reihenfolge abzulegen; bei Vorliegen eines Gesuchs um Akteneinsicht und spätestens im Zeitpunkt des Entscheids ist das Dossier zudem durchgehend zu paginieren (8C_319/2010 E. 2.2.2). In der Regel ist auch ein Aktenverzeichnis zu erstellen, welches eine chronologische Auflistung sämtlicher in einem Verfahren gemachter Eingaben enthält (Urteil BGer 2C_327/2010 vom 19. Mai 2011 E. 3.2 [nicht publiziert in BGE 137 I 247]; 8C_319/2010 E. 2.2.2; Urteil BGer 8C_616/ 2013 vom 28. Januar 2014 E. 2.1).</w:t>
      </w:r>
    </w:p>
    <w:p>
      <w:r>
        <w:rPr>
          <w:b/>
        </w:rPr>
        <w:t>E. 3.1.3</w:t>
      </w:r>
    </w:p>
    <w:p>
      <w:r>
        <w:t>Das von der Vorinstanz eingereichte Dossier genügt den dargelegten Anforderungen an eine systematische Aktenführung zweifellos nicht. Die Akten sind offensichtlich nicht vollständig, wie sich bereits aus dem Sachverhalt (A.) ergibt: die leistungszusprechende Verfügung aus dem Jahr 2009, der IK-Auszug sowie verschiedene vom Beschwerdeführer eingereichte Unterlagen fehlen; die Verfügung vom 30. August 2010 musste nachträglich eingefügt werden. Sodann wurden die Akten nicht so erfasst, dass ersichtlich würde, wer wann welches Dokument eingereicht hat, was auch das Feststellen von Lücken erschwert. Mit Eingabe vom 28. Januar 2013 (IV-act. 72) reichte der Beschwerdeführer zahlreiche Unterlagen ein, die als Nr. 73 - 84 akturiert wurden. Offenbar wurden aber nicht alle Unterlagen in die Akten aufgenommen, denn der vom Beschwerdeführer in seiner Eingabe aufgeführte Lebenslauf sowie Nachweise zur beruflichen Qualifikationen figurierenden nicht in den Akten - beim Einkommensvergleich wird dann aber darauf Bezug genommen (vgl. IV-act. 118). Die Vorinstanz wird daher ihre Akten auf Unvollständigkeiten zu überprüfen und entsprechend zu ergänzen haben.</w:t>
      </w:r>
    </w:p>
    <w:p>
      <w:r>
        <w:rPr>
          <w:b/>
        </w:rPr>
        <w:t>E. 3.2</w:t>
      </w:r>
    </w:p>
    <w:p>
      <w:r>
        <w:t>Weiter ist die Vorinstanz ihrer Begründungspflicht nicht nachgekommen, was der Beschwerdeführer mit Bezug auf die ihm nicht zugestellte Stellungnahme des RAD zu Recht beanstandet.</w:t>
      </w:r>
    </w:p>
    <w:p>
      <w:r>
        <w:rPr>
          <w:b/>
        </w:rPr>
        <w:t>E. 3.2.1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BGer 9C_257/2011 vom 25. August 2011 E. 5.1, je mit Hinweisen). Dass sich die IV-Stelle in ihrer Verfügung mit den im Vorbescheidverfahren (vgl. Art. 57a Abs. 1 IVG) vorgebrachten, relevanten Einwänden auseinanderzusetzen hat, schreibt im Übrigen Art. 74 Abs. 2 IVV (SR 831.201) ausdrücklich vor. Mit Blick auf die Funktion des Vorbescheidverfahrens (Dialog zwischen IV-Stelle und versicherter Person sowie deren Einbezug in die Ermittlung des rechtserheblichen Sachverhalts, Verbesserung der Akzeptanz der Entscheide) sind an die Begründungspflicht erhöhte Anforderungen zu stellen (vgl. Urteil BVGer C-7730/2007 vom 18. Mai 2009 E. 3.2.2 mit Hinweis; Urteil C-3862/2014 vom 19. November 2015 E. 2.2).</w:t>
      </w:r>
    </w:p>
    <w:p>
      <w:r>
        <w:rPr>
          <w:b/>
        </w:rPr>
        <w:t>E. 3.2.2</w:t>
      </w:r>
    </w:p>
    <w:p>
      <w:r>
        <w:t>Sowohl im Vorbescheid als auch in der angefochtenen Verfügung wird zur Begründung lediglich ausgeführt, in der zuletzt ausgeübten Tätigkeit als Koch bestehe weiterhin eine Arbeitsunfähigkeit von 70 %. Die Ausübung einer leichteren, dem Gesundheitszustand besser angepassten gewinnbringenden Tätigkeit (leichte bis mittelschwere Tätigkeit in vorwiegend wechselnder Position, ohne Stressbelastung, ohne unregelmässige Arbeitszeiten, ohne Nachtschichten, ohne repetitives Heben von Gewichten über 5-10 kg sowie ohne Einflüsse von Schlechtwetter, Feuchtigkeit, Kälte und Hitze) sei hingegen möglich. Die Einkommenseinbusse betrage 70 % ab 10. Mai 2012, 20 % ab 26. Juni 2012, 70 % ab 17. April 2013 und 20 % ab 4. Mai 2013.</w:t>
      </w:r>
    </w:p>
    <w:p>
      <w:r>
        <w:rPr>
          <w:b/>
        </w:rPr>
        <w:t>E. 3.2.3</w:t>
      </w:r>
    </w:p>
    <w:p>
      <w:r>
        <w:t>Dass die Verwaltung als bisherige Tätigkeit für die Bestimmung des Valideneinkommens nicht die Arbeit als Koch angenommen hatte, sondern die zuletzt als Gruppenhelfer/Projektbetreuer in einer Werkstatt für Behinderte ausgeübte Tätigkeit, konnte der Beschwerdeführer nicht erkennen. Auf seinen im Vorbescheidverfahren vorgebrachten Einwand, er sei zuletzt als Gruppenhelfer/Projektbetreuer im ingenieurtechnischen Bereich beschäftigt gewesen, ging die Vorinstanz nicht ein. Weiter konnte der Beschwerdeführer nicht feststellen, dass die Vorinstanz für die Ermittlung des Invalideneinkommens die statistischen Löhne (gemäss Statistik des Bureau International du Travail aus dem Jahr 2009) für Kassierer im Detailhandel sowie für Verkäufer im Detailhandel (von EUR 2'066.-) herange-zogen hatte, dann aber auf den tieferen Lohn in der zuletzt ausgeübten Tätigkeit abstellte (vgl. IV-act. 118). Diese (grundlegenden) Angaben zum Einkommensvergleich stellen wesentliche Begründungselemente einer Verfügung dar (vgl. Urteil BGer 9C_971/2010 vom 27. Juli 2010 E. 3.2; Urteil BVGer C-5521/2009 vom 6. Februar 2012 E. 3.2.2).</w:t>
      </w:r>
    </w:p>
    <w:p>
      <w:r>
        <w:rPr>
          <w:b/>
        </w:rPr>
        <w:t>E. 3.2.4</w:t>
      </w:r>
    </w:p>
    <w:p>
      <w:r>
        <w:t>Die für die Verwaltung massgebenden RAD-Berichte (vgl. 59 Abs. 2bis IVG) wurden dem Beschwerdeführer weder mit dem Vorbescheid noch mit der Verfügung zugestellt. Da sowohl der Vorbescheid als auch die Verfügung unzureichend begründet sind, wäre die Kenntnis der RAD-Berichte unabdingbar gewesen, um den (in Aussicht gestellten bzw. den getroffenen) Entscheid zu verstehen und allenfalls sachgerechte Einwände dagegen vorzubringen (vgl. BVGE 2010/35 E. 4.2).</w:t>
      </w:r>
    </w:p>
    <w:p>
      <w:r>
        <w:rPr>
          <w:b/>
        </w:rPr>
        <w:t>E. 3.2.5</w:t>
      </w:r>
    </w:p>
    <w:p>
      <w:r>
        <w:t>Es liegt demnach eine schwere Gehörsverletzung vor, die von der Beschwerdeinstanz nicht als geheilt erkannt werden kann (vgl. Urteil BGer 9C_971/2010 vom 27. Juli 2010 E. 3.3, BVGE 2010/35 E. 4.3.3).</w:t>
      </w:r>
    </w:p>
    <w:p>
      <w:r>
        <w:rPr>
          <w:b/>
        </w:rPr>
        <w:t>E. 3.3</w:t>
      </w:r>
    </w:p>
    <w:p>
      <w:r>
        <w:t>Die angefochtene Verfügung ist somit bereits aus formellen Gründen aufzuheben, weshalb sich eine materielle Prüfung - soweit überhaupt möglich - erübrigt. Im Hinblick auf die Neubeurteilung durch die Vorinstanz ist jedoch ergänzend auf Folgendes hinzuweisen.</w:t>
      </w:r>
    </w:p>
    <w:p>
      <w:r>
        <w:rPr>
          <w:b/>
        </w:rPr>
        <w:t>E. 3.3.1</w:t>
      </w:r>
    </w:p>
    <w:p>
      <w:r>
        <w:t>Tritt die Verwaltung auf eine Neuanmeldung ein, weil eine anspruchs­erhebliche Änderung glaubhaft gemacht worden ist (Art. 87 Abs. 3 i.V.m. Abs. 2 IVV) hat sie das neue Leistungsbegehren in tatsächlicher und recht­licher Hinsicht umfassend zu prüfen (SVR 2014 IV Nr. 33 [8C_746/2013] E. 2; Urteil BGer 8C_902/2015 vom 29. März 2016 E. 2.1). Es gilt der Untersuchungsgrundsatz (vgl. Art. 43 Abs. 1 ATSG; BGE 136 V 376 E. 4.1.1).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S. 94). Bleiben jedoch erhebliche Zweifel an Vollständigkeit und/oder Richtigkeit der bisher getroffenen Tatsachenfeststellung bestehen, ist weiter zu ermit­teln, soweit von zusätzlichen Abklärungsmassnahmen noch neue wesent­liche Erkenntnisse zu erwarten sind (Urteil BGer 8C_616/2013 vom 28. Januar 2014 E. 2.1 mit Hinweisen).</w:t>
      </w:r>
    </w:p>
    <w:p>
      <w:r>
        <w:rPr>
          <w:b/>
        </w:rPr>
        <w:t>E. 3.3.2</w:t>
      </w:r>
    </w:p>
    <w:p>
      <w:r>
        <w:t>Es trifft zwar zu, dass der schweizerische Versicherungsträger nicht an die Invaliditätsbeurteilung des heimatlichen Versicherers gebunden ist. Die IV-Stelle kann den Versicherten in der Schweiz begutachten lassen, wenn die vom zuständigen Versicherungsträger übermittelten medizinischen Akten keine hinreichende Grundlage für die Beurteilung der Arbeitsfähigkeit bilden (vgl. Urteil BVGer C-5958/2012 vom 20. Mai 2014 E. 5). Überdies kann der zuständige schweizerische Versicherungsträger ein ärztliches Gutachten am Wohnort der versicherten Person erstellen lassen (vgl. Art. 82 VO 883/2004, Art. 87 VO 987/2009). Es ist aber zu gewährleisten, dass die sich nach Massgabe des schweizerischen Leistungsrechts stellenden versicherungsmedizinischen Fragen unter Einhaltung der spezifischen beweisrechtlichen Anforderungen geklärt werden (Urteil BGer 9C_573/2012 vom 16. Januar 2013 E. 5.1). Der schweizerische Versicherungsträger hat dem Träger, der mit der Durchführung des Gutachtens beauftragt ist, nach Art. 87 Abs. 1 VO 987/2009 mitzuteilen, welche besonderen Voraussetzungen zu erfüllen und welche Aspekte im Gutachten zu berücksichtigen sind (vgl. auch Cardinaux, a.a.O., Rz. 7.14 und 7.23; Urteil 9C_952/2011 E. 2.3; Andreas Traub, Zum Stellenwert ärztlicher Berichte aus dem EU-/EFTA-Wohn­sitzstaat im Abklärungsverfahren der Invalidenversicherung, SZS 2013 S. 390 ff.; Urteil BVGer C-2838/2014 vom 20. Mai 2015 E. 5.3.5).</w:t>
      </w:r>
    </w:p>
    <w:p>
      <w:r>
        <w:rPr>
          <w:b/>
        </w:rPr>
        <w:t>E. 3.3.3</w:t>
      </w:r>
    </w:p>
    <w:p>
      <w:r>
        <w:t>Werden nur die vom zuständigen Versicherungsträger übermittelten medizinischen Akten dem RAD zur Beurteilung vorgelegt, müssen die Voraussetzungen für ein Aktengutachten erfüllt sein. Nach der Rechtsprechung können auch reine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BGer 9C_28/2015 vom 8. Juni 2015 E. 3.2 und 9C_196/2014 vom 18. Juni 2014 E. 5.1.1 mit Hinweisen). Soweit die RAD-Ärztinnen wie hier regelmässig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Beurteilungsgrundlage bilden, sondern nur zu weitergehenden Abklärungen Anlass geben (Urteil des BGer 9C_58/2011 vom 25. März 2011 E. 3.3).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S. 162 f.; Urteile BGer 8C_874/2013 vom 14. Februar 2014 E. 3.3 und 9C_8/2011 vom 21. Februar 2011 E. 4.1.3).</w:t>
      </w:r>
    </w:p>
    <w:p>
      <w:r>
        <w:rPr>
          <w:b/>
        </w:rPr>
        <w:t>E. 3.3.4</w:t>
      </w:r>
    </w:p>
    <w:p>
      <w:r>
        <w:t>Die RAD-Ärztin fasste in ihrem Bericht vom 12. Februar 2014 die verschiedenen Berichte und Gutachten zusammen. In ihrer Beurteilung führte sie unter anderem aus, der Gesundheitszustand des Beschwerdeführers habe sich ab dem 10. Mai 2012 verschlechtert aufgrund einer Spinalkanalstenose L3/4 und deren Operation am 14. Mai 2012. Aus der anschliessenden Rehabilitation sei er am 25. Juni 2012 wieder voll arbeitsfähig entlassen worden. Im November 2012 habe sich die Situation wieder verschlechtert und es werde eine erneute Stenose "postuliert" und "angeblich eine OP geplant, die aber schlussendlich nie durchgeführt wird, da die weiteren Abklärungen keine relevante Stenose zeigen". Es werde eine multimodale Rehabilitation und Schmerztherapie durchgeführt, wo sich auch deutlich die Schmerzverstärkung durch überlagernde Faktoren zeige (...). Die Arbeitsunfähigkeit beruhe auf dem subjektiven Schmerzempfinden des Patienten. Die Zeitrente in Deutschland stütze sich im Wesentlichen auf die nicht gegebene Wegefähigkeit, die in der Schweiz nicht zu berücksichtigen sei (IV-act. 115 S. 6). Die RAD-Ärztin führt folgende Haupt- und Nebendiagnosen (mit ICD-Code) mit Auswirkungen auf die Arbeitsfähigkeit an: Lumbalgien mit "Claudicatio spinalis" (M54.5) mit / bei degenerativer Stenose Spinalkanal L3/4 beidseits, belastungsabhängige Beinschmerzen, aufsteigende Parästhesien (...), mikrochirurgische Dekompression L4/5 beidseits mit ELIF L3/4 beidseits (...) im Mai 2012, im Oktober 2012 weiterhin spinale Enge L3/4 aber besser als vor OP, relative Enge L4/5 (...), deutliche psychische Schmerzkomponente, aktivierte Osteochondrose L3/4, progredient, kein Rezidiv DH L3/4, mediane Protrusion L4/5 (...), Verspannung Rückenmuskulatur, lumbaler Hartspann, eingeschränkte Beweglichkeit LWS, kein sicheres neurologisches Defizit. Koronoare Herzkrankheit (I25), Eingefässerkrankung mit/bei: akutem Myocardinfarkt (März 2008), PTCA und Stenting, Angina pectoris bei partiellem Stentverschluss, Stentaustausch im Juli 2008 (...). Knieschmerzen rechts (seit 2013), Röntgen Knie zeige beginnende mediale Gonarthorose, MRI zeige "nichts Relevantes". Als Nebendiagnosen ohne Auswirkungen auf die Arbeitsfähigkeit werden angeführt: Schlaf-Apnoe-Syndrom, Anpassungsstörung ("anscheinend nicht mehr erwähnenswert"), Diabetes mellitus ("insulinodependent"), Hypertriglyceridämie (nach Beginn Doppeltherapie im Juli 2013 Myalgien und CK-Anstieg), arterielle Hypertonie, Adipositas (BMI 31).</w:t>
      </w:r>
    </w:p>
    <w:p>
      <w:r>
        <w:rPr>
          <w:b/>
        </w:rPr>
        <w:t>E. 3.3.5</w:t>
      </w:r>
    </w:p>
    <w:p>
      <w:r>
        <w:t>Zweifel an der Zuverlässigkeit und Schlüssigkeit des RAD-Berichtes ergeben sich zunächst daraus, dass die RAD-Ärztin die Diagnose eines chronischen Schmerzsyndroms Stadium II nach Gebershagen, die von der Klinik für Schmerz- und Palliativmedizin diagnostiziert wurde (IV-act. 98 und 100), überhaupt nicht aufführt. Sofern sie diese als nicht nachvollziehbar begründet erachtet hätte, wäre dies zumindest darzulegen gewesen. Allein ein Hinweis auf das "subjektive Schmerzempfinden" rechtfertigt nicht, eine Schmerzproblematik gänzlich ausser Acht zu lassen (vgl. BGE 141 V 281). Angesichts der multiplen Beschwerden, welche sich nur (aber immerhin) teilweise aus somatischen Befunden erklären lassen, und des Umstandes, dass die Berichte keine Hinweise auf Aggravation enthalten, wäre eine Gesamtbeurteilung aufgrund einer polydisziplinären Begutachtung angezeigt gewesen. Soweit ersichtlich hat sich die RAD-Ärztin im Wesentlichen auf die vom deutschen Sozialgericht eingeholten Gutachten von Dr. I._______ und Dr. K._______ vom 31. Januar 2013 (IV-act. 110) abgestützt. Dabei handelt es sich - obwohl von einem Zentrum für interdisziplinäre medizinische Begutachtung erstellt - nicht um ein interdisziplinäres Gutachten, sondern ein chirurgisches Gutachten und ein internistisches Zusatzgutachten. Insbesondere aber ging Dr. I._______ bei seiner Begutachtung noch von der Annahme aus, es erfolge erneut eine Operation und anschliessend eine Rehabilitation; seine Beurteilung der Arbeitsfähigkeit hat eher provisorischen Charakter, denn er hat in seinem Gutachten mehrmals darauf hingewiesen, dass eine endgültige Beurteilung erst nach der (vorgesehenen) Operation und Rehabilitation möglich sei (vgl. IV-act. 110 S. 11 ff. und 14 f.). Erst nach der Begutachtung kamen die behandelnden Ärzte dann zum Schluss, es sei nicht eine weitere Operation, sondern eine schmerztherapeutische Behandlung indiziert. Mithin lagen dem chirurgischen Gutachter wesentliche Fakten noch nicht vor. Schliesslich ist festzuhalten, dass das deutsche Sozialgericht - entgegen den Ausführungen der RAD-Ärztin - dem Beschwerdeführer die (befristete) Rente nicht nur wegen der attestierten Wegeunfähigkeit zusprach; vielmehr kam das Gericht aufgrund einer Würdigung der gesamten Umstände zum Schluss, dem Beschwerdeführer wären nicht mehr als drei bis vier Stunden Arbeit in einer angepassten Tätigkeit zumutbar (vgl. IV-act. 102 S. 9 - 11). Auf die - nicht auf eigenen Untersuchungen beruhenden - Einschätzungen des RAD kann nach dem Gesagten nicht abgestellt werden.</w:t>
      </w:r>
    </w:p>
    <w:p>
      <w:r>
        <w:rPr>
          <w:b/>
        </w:rPr>
        <w:t>E. 3.3.6</w:t>
      </w:r>
    </w:p>
    <w:p>
      <w:r>
        <w:t>Die Verwaltung wird daher ein den neuen bundesgerichtlichen Anforderungen entsprechendes (vgl. BGE 141 V 281 E. 2 ff., insbes. E. 5.2.2 i.V.m. E. 4.1.1 - E. 4.4.2) polydisziplinäres Medas-Gutachten einzuholen haben. Ob neben einer internistischen, rheumatologischen (evtl. orthopädischen) und psychiatrischen Untersuchung weitere Disziplinen beizuziehen sind, werden die beauftragten medizinischen Sachverständigen zu entscheiden haben.</w:t>
      </w:r>
    </w:p>
    <w:p>
      <w:r>
        <w:rPr>
          <w:b/>
        </w:rPr>
        <w:t>E. 3.4</w:t>
      </w:r>
    </w:p>
    <w:p>
      <w:r>
        <w:t>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w:t>
      </w:r>
    </w:p>
    <w:p>
      <w:r>
        <w:rPr>
          <w:b/>
        </w:rPr>
        <w:t>E. 3.4.1</w:t>
      </w:r>
    </w:p>
    <w:p>
      <w:r>
        <w:t>Zunächst ist darauf hinzuweisen, dass für den Einkommensvergleich die Verhältnisse im Zeitpunkt des Beginns eines allfälligen Rentenanspruchs massgebend sind, wobei Validen- und Invalideneinkommen auf zeitidentischer Grundlage zu erheben sind (BGE 127 V 174 und 129 V 222). Es kann daher nicht der 2011 tatsächlich erzielte Verdienst mit einem (hypothetischen) Einkommen für das Jahr 2008 verglichen werden (vgl. IV-act. 118).</w:t>
      </w:r>
    </w:p>
    <w:p>
      <w:r>
        <w:rPr>
          <w:b/>
        </w:rPr>
        <w:t>E. 3.4.2</w:t>
      </w:r>
    </w:p>
    <w:p>
      <w:r>
        <w:t>Nach ständiger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mit Hinweis). Dass diese allgemeine Regel vorliegend zur Anwendung kommen soll und das Valideneinkommen anhand des zuletzt bei der Z._______ erzielten Einkommens zu bestimmen war, erscheint nicht ohne Weiteres klar, zumal der Einsatz auf ein Jahr befristet war (vgl. IV-act. 73 S. 6 f.). Denkbar wäre auch, das Valideneinkommen aufgrund des Verdiensts eines Gruppenhelfers und Projektbetreuers zu bestimmen beziehungsweise lohnstatistische Werte heranzuziehen (vgl. Meyer/Reichmuth, Rechtsprechung des Bundesgerichts zum IVG, 3. Aufl. 2014, Art. 28a Rz. 48 - 55). Die Verwaltung wird zu den erwerblichen Verhältnissen ihre Akten zu vervollständigen und allenfalls weitere Abklärungen vorzunehmen haben.</w:t>
      </w:r>
    </w:p>
    <w:p>
      <w:r>
        <w:rPr>
          <w:b/>
        </w:rPr>
        <w:t>E. 3.4.3</w:t>
      </w:r>
    </w:p>
    <w:p>
      <w:r>
        <w:t>Für die Bestimmung des Invalideneinkommens wurden zunächst die statistischen Grundlagen (ILO-Statistik 2008) für Kassierer im Detailhandel sowie Verkäufer im Detailhandel (von je EUR 2'066.-) beigezogen. Die nicht weiter begründete Aussage "Angesichts der funktionellen Einschränkungen haben wir nicht alle Aktivitäten berücksichtigt" ist nicht nachvollziehbar, zumal "Verkäufer im Detailhandel" nicht zu den von der RAD-Ärztin angeführten angepassten Tätigkeiten gehört (vgl. IV-act. 50 S. 6 i.V.m. IV-act. 115 S. 7), andere Arbeiten, die mit dem angegebenen Leistungsprofil besser im Einklang stünden, aber nicht berücksichtigt wurden.</w:t>
      </w:r>
    </w:p>
    <w:p>
      <w:r>
        <w:rPr>
          <w:b/>
        </w:rPr>
        <w:t>E. 3.4.4</w:t>
      </w:r>
    </w:p>
    <w:p>
      <w:r>
        <w:t>Schliesslich wird die Vorinstanz die Rechtsprechung zur Parallelisierung der Vergleichseinkommen zu beachten und den Einkommensvergleich auch in dieser Hinsicht rechtsgenüglich zu begründen haben: Bezog eine versicherte Person aus invaliditätsfremden Gründen (z.B. geringe Schulbildung, fehlende berufliche Ausbildung, mangelnde Sprachkenntnisse,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135 V 297 E. 5.1; 134 V 322 E. 4.1).</w:t>
      </w:r>
    </w:p>
    <w:p>
      <w:r>
        <w:rPr>
          <w:b/>
        </w:rPr>
        <w:t>E. 3.5</w:t>
      </w:r>
    </w:p>
    <w:p>
      <w:r>
        <w:t>Zusammenfassend ergibt sich, dass die angefochtene Verfügung aufzuheben, und die Sache zur Vornahme ergänzender Abklärungen in medizinischer und erwerblicher Hinsicht an die Vorinstanz zurückzuweisen ist. Zunächst wird die Vorinstanz jedoch ihre Akten überprüfen und vervollständigen. Nach erfolgter Abklärung wird sie vor Erlass einer neuen Verfügung ein rechtskonformes Vorbescheidverfahren durchzuführen haben. In diesem Sinne ist die Beschwerde gutzuheissen.</w:t>
      </w:r>
    </w:p>
    <w:p>
      <w:r>
        <w:rPr>
          <w:b/>
        </w:rPr>
        <w:t>E. 4</w:t>
      </w:r>
    </w:p>
    <w:p>
      <w:r>
        <w:t>Zu befinden bleibt noch über die Verfahrenskosten und eine allfällige Parteientschädigung.</w:t>
      </w:r>
    </w:p>
    <w:p>
      <w:r>
        <w:rPr>
          <w:b/>
        </w:rPr>
        <w:t>E. 4.1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Ihm ist der geleistete Verfahrenskostenvorschuss von CHF 400.- nach Eintritt der Rechtskraft des vorliegenden Urteils zurückzuerstatten. Der Vorinstanz werden ebenfalls keine Verfahrenskosten auferlegt (Art. 63 Abs. 2 VwVG).</w:t>
      </w:r>
    </w:p>
    <w:p>
      <w:r>
        <w:rPr>
          <w:b/>
        </w:rPr>
        <w:t>E. 4.2</w:t>
      </w:r>
    </w:p>
    <w:p>
      <w:r>
        <w:t>Der obsiegende und nichtanwaltlich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CHF 800.-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