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C-4400/2010 vom 4. Januar 2012</w:t>
      </w:r>
    </w:p>
    <w:p>
      <w:r>
        <w:t>Bundesverwaltungsgericht, 2012-01-04, IT</w:t>
      </w:r>
    </w:p>
    <w:p>
      <w:r>
        <w:rPr>
          <w:b/>
        </w:rPr>
        <w:t xml:space="preserve">Quelle: </w:t>
      </w:r>
      <w:r>
        <w:t>https://mcp.opencaselaw.ch/entscheid/bvger_C-4400_2010</w:t>
      </w:r>
    </w:p>
    <w:p>
      <w:r>
        <w:t>FR: TAF C-4400/2010 du 4 janvier 2012</w:t>
      </w:r>
    </w:p>
    <w:p>
      <w:r>
        <w:t>IT: TAF C-4400/2010 del 4 gennaio 2012</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La domanda di una rendita AI essendo stata presentata il 10 febbraio 2009, al caso in esame si applicano di principio le disposizioni della 5a revisione della LAI entrate in vigore il 1° gennaio 2008 (cfr. sentenza del Tribunale federale 8C_249/2010 del 1° giugno 2009; v. anche la sentenza del Tribunale amministrativo federale C-7550/2010 del 17 agosto 2010).</w:t>
      </w:r>
    </w:p>
    <w:p>
      <w:r>
        <w:rPr>
          <w:b/>
        </w:rPr>
        <w:t>E. 3.3</w:t>
      </w:r>
    </w:p>
    <w:p>
      <w:r>
        <w:t>La ricorrente, come già menzionato, ha presentato la domanda di rendita il 10 febbraio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6.3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w:t>
      </w:r>
    </w:p>
    <w:p>
      <w:r>
        <w:rPr>
          <w:b/>
        </w:rPr>
        <w:t>E. 4</w:t>
      </w:r>
    </w:p>
    <w:p>
      <w:r>
        <w:t>Nel gravame, la ricorrente rimprovera all'autorità inferiore di non avere sufficientemente motivato la decisione impugnata. La censura appare fondata ove solo si rilevi che né nel progetto di decisione del 18 febbraio 2010 né nella decisione del 10 maggio 2010 l'autorità inferiore ha spiegato, anche solo sommariamente, perché, malgrado il danno alla salute, il compimento delle mansioni consuete di casalinga è sempre esigibile in misura sufficiente per escludere il diritto ad una rendita. Neppure nella risposta al ricorso del 23 agosto 2010 - trasmessa all'insorgente, unitamente a una copia degli atti dell'UAIE, mediante provvedimento di questo Tribunale del 14 ottobre 2010 (doc. TAF 6) - l'autorità inferiore ha provveduto a pronunciarsi esplicitamente sulla questione della valutazione medica della capacità ad effettuare le abituali mansioni di casalinga. Certo, la ricorrente ha ottenuto da questo Tribunale in sede ricorsuale di potere prendere visione dell'integralità dell'incarto di causa dell'autorità inferiore (doc. TAF 6), segnatamente per quanto attiene ai rapporti del servizio medico dell'UAIE di gennaio, febbraio e maggio 2010 (doc. 44, 46 e 54). Tuttavia, e a prescindere dal fatto che la ricorrente non ha fatto uso della facoltà concessale da questo Tribunale di prendere ulteriormente posizione dopo avere ottenuto visione dell'integralità degli atti di causa dell'UAIE, detti atti non consentono comunque, neppure con l'ausilio delle prese di posizione del servizio medico dell'UAIE, di comprendere sufficientemente, come esposto al considerando 12 del presente giudizio, la ripartizione (in percentuale) dei singoli compiti nell'ambito delle mansioni domestiche e la percentuale dell'incapacità nelle singole attività di casalinga, come ritenute dal servizio medico dell'UAIE, e quindi di ricorrere con criteri adeguati. Peraltro, anche questo Tribunale non è in grado di capire sulla base di quali riflessioni sono state operate le menzionate valutazioni della residua capacità lavorativa della ricorrente nelle consuete mansioni domestiche. Già per questo motivo la decisione impugnata andrebbe annullata (cfr., sulla questione, la sentenza del Tribunale federale 9C_971/2010 del 26 luglio 2011), fermo restando che per i motivi che saranno esposti ai considerandi che seguono (v. segnatamente al considerando 12 del presente giudizio), la decisione impugnata - che viola il diritto federale (accertamento inesatto ed incompleto dei fatti giuridicamente rilevanti) - incorre comunque nell'annullamento.</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ha versato contributi all'AVS/AI svizzera per più di 9 anni (doc. 58) e, pertanto, adempie in ogni caso la condizione della durata minima di contribuzione. Rimane ora da esaminare se sia invalida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di carattere economico-giuridico e non medico (DTF 116 V 246 consid. 1b, DTF 110 V 273 e DTF 105 V 205). 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metodo specifico). In tale ambito l'invalidità deve essere valutata sulla base di un confronto delle attività di principio da attuare mediante un'inchiesta domiciliare (DTF 130 V 97; cfr. la sentenza del Tribunale federale I 733/2006 del 16 luglio 2007 consid. 4.2.1 sui presupposti di un inchiesta domiciliare all'estero). L'art. 27 OAI precisa che per mansioni consuete di una persona senza attività lucrativa occupata nell'economia domestica s'intendono gli usuali lavori domestici, l'educazione dei figli nonché le attività artistiche e di pubblica utilità.</w:t>
      </w:r>
    </w:p>
    <w:p>
      <w:r>
        <w:rPr>
          <w:b/>
        </w:rPr>
        <w:t>E. 7.2</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10.1</w:t>
      </w:r>
    </w:p>
    <w:p>
      <w:r>
        <w:t>In materia d'assicurazioni sociali, il giudice fonda la sua decisione, salvo disposizioni di legge contrarie, su fatti che, senza poter essere stabiliti in modo irrefutabile, appaiono come i più verosimili, ossia che presentano un grado di verosimiglianza preponderante. Non è pertanto sufficiente che un fatto possa essere considerato come un'ipotesi possibile (DTF 126 V 353 consid. 5b e relativi riferimenti).</w:t>
      </w:r>
    </w:p>
    <w:p>
      <w:r>
        <w:rPr>
          <w:b/>
        </w:rPr>
        <w:t>E. 10.2</w:t>
      </w:r>
    </w:p>
    <w:p>
      <w:r>
        <w:t>Alfine di determinare lo statuto della ricorrente, si deve segnatamente esaminare se la stessa, da sana, avrebbe consacrato l'essenziale della sua attività all'economia domestica o a un'occupazione lucrativa, questo alla luce della sua situazione personale, famigliare, sociale e finanziaria (cfr. sentenza del Tribunale federale I 382/04 del 18 ottobre 2005 e DTF 117 V 194).</w:t>
      </w:r>
    </w:p>
    <w:p>
      <w:r>
        <w:rPr>
          <w:b/>
        </w:rPr>
        <w:t>E. 10.3</w:t>
      </w:r>
    </w:p>
    <w:p>
      <w:r>
        <w:t>L'autorità inferiore ha ritenuto che, da sana, l'insorgente avrebbe consacrato la sua attività all'economia domestica. Benché tale valutazione, perlomeno sulla base degli atti dell'incarto dell'autorità inferiore, appaia opinabile, la ricorrente stessa ha indicato nel ricorso dell'11 giugno 2010 (doc. TAF 1) che le affezioni di cui soffre le impediscono di compiere "le attività quotidiane proprie del suo stato di casalinga". Visto quanto precede, non vi è ragione allo stato attuale degli atti di causa di mettere in dubbio il ritenuto statuto di casalinga dell'insorgente.</w:t>
      </w:r>
    </w:p>
    <w:p>
      <w:r>
        <w:rPr>
          <w:b/>
        </w:rPr>
        <w:t>E. 11</w:t>
      </w:r>
    </w:p>
    <w:p>
      <w:r>
        <w:t>Dalla documentazione medica agli atti emerge che la ricorrente soffre segnatamente di artrosi polidistrettuale (cervicoartrosi e stenosi del canale vertebrale C5-C6-C7, spondilodiscoartrosi L3-L4 e L5-S1, coxartrosi in fase iniziale, gonartrosi bilaterale moderata) in sovrappeso corporeo, cervicalgia, lombalgia, cardiopatia ipertensiva, trait talassemico, tendinopatia della cuffia dei rotatori delle spalle, (esito di) intervento chirurgico per sindrome del tunnel carpale destro, stato varicoso agli arti inferiori e (esito di) agoaspirazione tiroidea per un nodulo (cfr. perizia medica particolareggiata E 213 del 9 settembre 2009 [doc. 41] e presa di posizione del servizio medico dell'UAIE [doc. 44]).</w:t>
      </w:r>
    </w:p>
    <w:p>
      <w:r>
        <w:rPr>
          <w:b/>
        </w:rPr>
        <w:t>E. 12.1</w:t>
      </w:r>
    </w:p>
    <w:p>
      <w:r>
        <w:t>Nella fattispecie in esame, occorre determinare se, e a partire da quando, la ricorrente abbia subito, e senza interruzione notevole, un'incapacità lavorativa media del 40% durante un anno giusta l'art. 28 cpv. 1 lett. b LAI.</w:t>
      </w:r>
    </w:p>
    <w:p>
      <w:r>
        <w:rPr>
          <w:b/>
        </w:rPr>
        <w:t>E. 12.2</w:t>
      </w:r>
    </w:p>
    <w:p>
      <w:r>
        <w:t>Il dott. C._______, medico del SMR, nei rapporti del 13 gennaio, 11 febbraio e 4 maggio 2010 (doc. 44, 46 e 54), su cui si fonda la decisione impugnata, ha rilevato che la ricorrente soffre di dolori articolari diffusi, principalmente alla regione lombare ed alle spalle, con alterazioni degenerative ed obesità morbida (IMC/BMI [indice di massa corporea] di 100), ma senza complicanze neurologiche e con movimenti e forza muscolare conservati ed andatura nella norma. Ha constato che il referto di ecocardiogramma del novembre 2008 (doc. 34) fa stato di una frazione di eiezione (FE) del 49% e di un'ipertrofia concentrica del ventricolo sinistro e che il referto di elettrocardiogramma del novembre 2008 (doc. 34) conclude ad una risposta di tipo non ischemico. In particolare, ha segnalato che dalla perizia medica E 213 del settembre 2009 (doc. 41) emerge che l'osteoartrosi generalizzata di cui soffre l'insorgente permette l'esercizio di un lavoro leggero. Secondo detto medico, non sussistono degli impedimenti significativi nell'attività di casalinga. Il dott. C._______ ha quindi ritenuto che la ricorrente presenta, nel compimento delle consuete mansioni domestiche, un'incapacità dell'8,8%.</w:t>
      </w:r>
    </w:p>
    <w:p>
      <w:r>
        <w:rPr>
          <w:b/>
        </w:rPr>
        <w:t>E. 12.3.1</w:t>
      </w:r>
    </w:p>
    <w:p>
      <w:r>
        <w:t>Ora, in merito all'impedimento a svolgere le mansioni consuete, nella fattispecie quelle di casalinga, l'invalidità deve essere valutata sulla base di un confronto delle attività da attuare di principio mediante un'inchiesta domiciliare (cfr. DTF 130 V 97). Nel caso concreto, tale inchiesta non è stata esperita, senza che l'autorità inferiore si sia minimamente espressa sul motivo per cui fosse possibile rinunciarvi nel caso concreto (cfr., sulla questione, la sentenza del Tribunale federale I 733/06 del 16 luglio 2007 consid. 4.2.2; v. pure la sentenza del Tribunale federale 9C_784/2007 del 6 novembre 2008 consid. 4.2.1 e relativi riferimenti, tra cui segnatamente il consid. 5.2.1 della sentenza del Tribunale federale I 246/05 del 30 ottobre 2007 non pubblicato in DTF 134 V 9). Tuttavia, a prescindere dalla questione di sapere se nel caso concreto fosse eccezionalmente ammesso rinunciare ad un'inchiesta domiciliare conforme alla giurisprudenza del Tribunale federale, occorre rilevare ad ogni buon conto che né il questionario per assicurati occupati nell'economia domestica compilato dalla ricorrente, né il formulario "apprezzamento dell'invalidità" redatto dal dott. C._______, né infine i diversi rapporti medici agli atti sono sufficientemente completi e precisi sulla questione della residua capacità della ricorrente ad effettuare le consuete mansioni domestiche, senza che su questo punto vi sia stato un colloquio tra insorgente e medico dell'UAIE (cfr., anche su questa questione, la sentenza del Tribunale federale I 733/06 del 16 luglio 2007 consid. 4.2.2). Più in dettaglio, e con riferimento al suo valore probatorio, è essenziale che il rapporto d'inchiesta sulla residua capacità dell'assicurata ad esercitare le consuete mansioni domestiche sia realizzato da persona qualificata avente delle conoscenze della situazione locale e delle limitazioni nonché degli handicap risultanti dalle diagnosi mediche. Va altresì tenuto conto delle indicazioni dell'assicurata e nel rapporto devono essere riportate le eventuali opinioni divergenti dei partecipanti. Infine, il testo del rapporto deve apparire plausibile, essere motivato e redatto in maniera sufficientemente dettagliata in relazione alle differenti limitazioni e alla situazione riscontrata in loco (cfr., segnatamente, la sentenza del Tribunale federale I 733/06 del 16 luglio 2007 consid. 4.2.1 e relativi riferimenti). Va peraltro precisato che in casi come quello in esame non è ipotizzabile una valutazione della capacità della ricorrente a svolgere le abituali mansioni domestiche sulla sola base del generico formulario per gli assicurati occupati nell'economia domestica, compilato dall'insorgente medesima (doc. 9), che non risponde ad esso solo alle esigenze di un corretto accertamento dei fatti per persona attiva nelle consuete mansioni di casalinga. Agli atti di causa non è altresì rintracciabile alcun documento medico - o di altro operatore qualificato - di data anteriore alla decisione impugnata, che risponda alle esigenze giurisprudenziali e che concluda in modo esauriente ad una specifica incapacità della ricorrente a svolgere le abituali mansioni domestiche.</w:t>
      </w:r>
    </w:p>
    <w:p>
      <w:r>
        <w:rPr>
          <w:b/>
        </w:rPr>
        <w:t>E. 12.3.2</w:t>
      </w:r>
    </w:p>
    <w:p>
      <w:r>
        <w:t>Occorre altresì osservare che appare poco chiara la ripartizione (in percentuale) dei singoli compiti (in particolare, ma non solo, il 40% riservato all'alimentazione) - come fissata dal dott. C._______ - rispetto all'insieme delle mansioni consuete ed all'importanza dell'economia domestica (economia domestica composta di tre persone adulte ed abitazione di sei vani; cfr. le risposte alle domande A.1 e A.2 del questionario per gli assicurati occupati nell'economia domestica [doc. 9]). Peraltro, dal momento che appare incontestato, perlomeno allo stato attuale degli atti di causa, che la ricorrente non è più in grado di svolgere attività pesanti (nella perizia medica E 213 del settembre 2009 [doc. 41] è indicato che la medesima è in grado di svolgere regolarmente lavori leggeri ed il medico dell'UAIE, nel rapporto del gennaio 2010 [doc. 44], ha ritenuto che la stessa presenta una capacità al lavoro del 100% in un'attività sostitutiva confacente allo stato di salute, esclusa ogni attività pesante) e che secondo l'esperienza generale della vita e il normale andamento delle cose la casalinga deve pure di massima espletare (oltre a quelle leggere e semi-pesanti) delle mansioni esclusivamente pesanti, dovrà essere opportunamente spiegato per quale motivo il dott. C._______ per alcune delle attività di casalinga da lui indicate e ritenute nell'apposito formulario (doc. 46.1), in particolare quelle di cui al punto 3 "pulizia dell'abitazione" e 5 "bucato", abbia concluso ad un'incapacità della ricorrente del 10% rispettivamente del 50% (l'insorgente ha peraltro dichiarato di non poter effettuare le pulizie dell'abitazione [salvo utilizzare l'aspirapolvere con cautela e fare i letti] e di non poter fare il bucato; cfr. le sue risposte alle domande 3 e 5 del questionario per gli assicurati occupati nell'economia domestica; doc. 9). Appare altresì poco chiaro perché il medico dell'UAIE abbia ritenuto una completa capacità della ricorrente nell'attività dell'alimentazione, dal momento che la stessa ha affermato, fra l'altro, che benché sia capace di preparare i pasti non è comunque in grado di pelare e tagliare gli ortaggi e la frutta (cfr. le risposte dell'insorgente alle domande 2.1, 2.3 e 2.4 dell'apposito formulario [doc. 9]).</w:t>
      </w:r>
    </w:p>
    <w:p>
      <w:r>
        <w:rPr>
          <w:b/>
        </w:rPr>
        <w:t>E. 13</w:t>
      </w:r>
    </w:p>
    <w:p>
      <w:r>
        <w:t>Da quanto esposto, discende che la decisione impugnata - che viola il diritto federale (insufficiente motivazione ed accertamento inesatto dei fatti giuridicamente rilevanti) - incorre nell'annullamento.</w:t>
      </w:r>
    </w:p>
    <w:p>
      <w:r>
        <w:rPr>
          <w:b/>
        </w:rPr>
        <w:t>E. 14</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C-4408/2009 del 1° settembre 2011 consid. 10).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determinanti, segnatamente con un'inchiesta rispondente ai criteri giurisprudenziali (cfr., in particolare 12.3 del presente giudizio) in merito all'impedimento della ricorrente a svolgere le mansioni consuete, nella fattispecie quelle di casalinga, che non è finora stato oggetto di un sufficiente accertamento, e con ogni ulteriore esame che l'evoluzione nel tempo dello stato di salute della medesima dovesse rendere necessario, nonché a pronunciare una nuova decisione.</w:t>
      </w:r>
    </w:p>
    <w:p>
      <w:r>
        <w:rPr>
          <w:b/>
        </w:rPr>
        <w:t>E. 15.1</w:t>
      </w:r>
    </w:p>
    <w:p>
      <w:r>
        <w:t>Visto l'esito della procedura, non sono prelevate delle spese processuali (art. 63 PA). La domanda di assistenza giudiziaria, nel senso della dispensa dal versamento delle spese processuali, formulata dalla ricorrente con scritto del 2 aprile 2011, è pertanto divenuta senza oggetto.</w:t>
      </w:r>
    </w:p>
    <w:p>
      <w:r>
        <w:rPr>
          <w:b/>
        </w:rPr>
        <w:t>E. 15.2</w:t>
      </w:r>
    </w:p>
    <w:p>
      <w:r>
        <w:t>Ritenuto che l'insorgente è rappresentata in questa sede da un mandatario professionale, si giustifica altresì l'attribuzione di spese ripetibili (art. 64 PA in combinazione con l'art. 7 segg. del regolamento sulle tasse e sulle spese ripetibili nelle cause dinanzi al Tribunale amministrativo federale del 21 febbraio 2008 [TS-TAF, RS 173.320.2]). La stessa, in assenza di una nota dettagliata, è fissata d'ufficio (art. 14 cpv. 2 TS-TAF) in fr. 1'500.--, tenuto conto del lavoro effettivo, relativamente contenuto, svolto dal patrocinatore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