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C-439/2010 vom 1. Dezember 2010</w:t>
      </w:r>
    </w:p>
    <w:p>
      <w:r>
        <w:t>Bundesverwaltungsgericht, 2010-12-01, FR</w:t>
      </w:r>
    </w:p>
    <w:p>
      <w:r>
        <w:rPr>
          <w:b/>
        </w:rPr>
        <w:t xml:space="preserve">Quelle: </w:t>
      </w:r>
      <w:r>
        <w:t>https://mcp.opencaselaw.ch/entscheid/bvger_C-439_2010</w:t>
      </w:r>
    </w:p>
    <w:p>
      <w:r>
        <w:t>FR: TAF C-439/2010 du 1 décembre 2010</w:t>
      </w:r>
    </w:p>
    <w:p>
      <w:r>
        <w:t>IT: TAF C-439/2010 del 1 dicembre 2010</w:t>
      </w:r>
    </w:p>
    <w:p>
      <w:pPr>
        <w:pStyle w:val="Heading2"/>
      </w:pPr>
      <w:r>
        <w:t>Regeste</w:t>
      </w:r>
    </w:p>
    <w:p>
      <w:r>
        <w:t>Droit de cité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 En particulier, les décisions en matière de refus de naturalisation facilitée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Tribunal est régie par la PA (cf. art. 37 LTAF).</w:t>
      </w:r>
    </w:p>
    <w:p>
      <w:r>
        <w:rPr>
          <w:b/>
        </w:rPr>
        <w:t>E. 1.3</w:t>
      </w:r>
    </w:p>
    <w:p>
      <w:r>
        <w:t>A._______, qui est directement touchée par la décision entreprise, a qualité pour recourir (art. 48 al. 1 PA). Son recours, présenté dans la forme et les délais prescrits par la loi,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lorsque l'autorité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L'art. 58a LN, disposition concernant la naturalisation facilitée des enfants de mère suisse, a subi plusieurs révisions depuis son introduction dans la loi fédérale du 29 septembre 1952 (sur ce point, cf. arrêt du TAF C-1136/2006 du 29 janvier 2009 consid. 5.1). Il a été modifié pour la dernière fois le 1er janvier 2006 pour acquérir sa teneur actuelle: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 nationalité suisse (al. 2). S'il a lui même des enfants, ces derniers peuvent également former une demande de naturalisation facilitée s'ils ont des liens étroits avec la Suisse (al. 3). Les articles 26 et 32 à 41 sont applicables par analogie (al. 4).</w:t>
      </w:r>
    </w:p>
    <w:p>
      <w:r>
        <w:rPr>
          <w:b/>
        </w:rPr>
        <w:t>E. 4.1</w:t>
      </w:r>
    </w:p>
    <w:p>
      <w:r>
        <w:t>Il ressort des révisions successives de l'art. 58a LN que les "liens étroits avec la Suisse" sont un critère qui existait déjà avant les modifications entrées en vigueur le 1er décembre 2006. On retrouvait d'ailleurs (et on retrouve encore) cette notion à l'art. 28 LN, qui règle la question de la naturalisation facilitée du conjoint d'un Suisse de l'étranger. Ceci dit, il est exact que la dernière révision a introduit de nouvelles dispositions qui font référence "aux liens étroits avec la Suisse": dans le domaine de la réintégration, c'est le cas des art. 21 et 23 LN, qui tous deux ont été complétés par un second alinéa; dans celui de la naturalisation facilitée, c'est le cas du nouvel art. 31 b LN (enfant étranger d'une personne ayant perdu la nationalité suisse). Le but ainsi poursuivi a été de s'aligner sur les dispositions de l'art. 28 LN (conjoint d'un Suisse de l'étranger) et de l'art. 58a LN (enfants de Suissesses), en mettant fin à certaines inégalités, jugées choquantes, apparues depuis les précédentes modifications législatives (cf. FF 2002 1815 pp. 1856s. et 1858s.). Il en ressort que, sous sa forme actuelle, la LN accorde à la notion des "liens étroits avec la Suisse" une place plus large que par le passé, raison pour laquelle l'autorité inférieure a jugé nécessaire d'en préciser le sens et de l'interpréter de manière plus restrictive.</w:t>
      </w:r>
    </w:p>
    <w:p>
      <w:r>
        <w:rPr>
          <w:b/>
        </w:rPr>
        <w:t>E. 4.2</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133 II 305 consid. 8.1 p. 315; 123 II 16 consid. 7 p. 30 et les références citées; PIERRE MOOR, Droit administratif, V. I, 2ème édition, Berne 1994, n. 3.3.5.2, p. 266). Dans le cas présent, les termes de "liens étroits avec la Suisse" sont une notion juridique indéterminée, pour l'interprétation de laquelle l'autorité dispose d'une latitude de jugement. La circulaire concernant la révision de la loi sur la nationalité n'a donc fait que préciser ce qu'il aurait fallu - et ce qu'il faut - entendre par "liens étroits avec la Suisse". Il s'agit donc plutôt d'une correction d'une pratique antérieure (cf. ATF 102 Ia 438 consid. 7c p. 450, arrêt du Tribunal fédéral 1A.146/2006 du 25 janvier 2007 consid. 4.3): de l'avis de l'ODM, cette notion avait été auparavant interprétée de manière relativement large, notamment lorsque la demande émanait d'enfants dont la mère était Suissesse. Mais l'extension du domaine d'application induit par la révision a conduit l'ODM "à appliquer selon des critères plus uniformes la notion de «liens étroits» et à l'interpréter, de manière générale, avec davantage de retenue" (cf. Circulaire concernant la révision de la loi sur la nationalité du 23 juin 2005 ch. 4.2 p. 6, consultable sur le site de l'ODM &gt; Thèmes &gt; Naturalisations / Nationalité suisse &gt; Circulaire concernant la révision de la loi sur la nationalité; arrêt du TAF 1136/2006 du 29 janvier 2009 consid. 5.3).</w:t>
      </w:r>
    </w:p>
    <w:p>
      <w:r>
        <w:rPr>
          <w:b/>
        </w:rPr>
        <w:t>E. 5.1</w:t>
      </w:r>
    </w:p>
    <w:p>
      <w:r>
        <w:t>Pour définir les "liens étroits avec la Suisse", l'autorité se base sur des critères tels que des séjours en Suisse, des contacts avec des personnes vivant en Suisse, la connaissance d'une langue nationale suisse et la participation à des activités d'associations de Suisses de l'étranger, en tenant dûment compte des conditions concomitantes, par exemple la distance entre la Suisse et le pays de domicile et les difficultés correspondantes à maintenir des contacts avec la Suisse (cf. FF 2002 1815 p. 1856). A côté de cette énumération, qui n'est ni cumulative, ni exhaustive, l'ODM mentionne encore dans sa circulaire (ch. 4.2 p. 7) les contacts avec des Suisses de l'étranger, une activité exercée pour une entreprise ou une organisation suisse (en Suisse ou à l'étranger) et l'intérêt pour ce qui se passe en Suisse (connaissances de base en géographie ainsi que du système politique suisse).</w:t>
      </w:r>
    </w:p>
    <w:p>
      <w:r>
        <w:rPr>
          <w:b/>
        </w:rPr>
        <w:t>E. 6</w:t>
      </w:r>
    </w:p>
    <w:p>
      <w:r>
        <w:t>Il convient de remarquer à ce propos que, dans sa réponse du 5 décembre 2008 à une interpellation du conseiller national Antonio Hodgers (consultable à l'adresse internet: www.parlament. ch/f/suche/pages/geschaefte.aspx?gesch_id=20083627), le Conseil fédéral a notamment relevé que l'interprétation de la notion de "liens étroits avec la Suisse" par l'Office fédéral des migrations (ODM), qui est compétent en la matière, se fondait sur les mêmes critères pour la naturalisation facilitée au sens des art. 31b, 28, 58a et 58c al. 2 LN ainsi que pour la réintégration au sens des art. 21 al. 2 et 23 al. 2 LN. Il a précisé ensuite, en référence à la circulaire de l'ODM précitée, que les principaux critères permettant d'apprécier si le requérant a ou non des liens étroits avec la Suisse sont la fréquence de ses vacances et de ses séjours en Suisse, les références fournies par des personnes habitant en Suisse qui connaissent personnellement le requérant et peuvent confirmer ses séjours en Suisse, l'intérêt du requérant pour ce qui se passe en Suisse et ses connaissances de base de la géographie et du système politique suisses, de même que sa participation aux activités d'associations ou de cercles de Suisses de l'étranger et que trois séjours en Suisse au cours des dix dernières années sont en règle générale exigés. Le Conseil fédéral a souligné enfin que l'établissement de critères aussi objectivables que possible garantissait l'impartialité ainsi que l'égalité de traitement des demandes.</w:t>
      </w:r>
    </w:p>
    <w:p>
      <w:r>
        <w:rPr>
          <w:b/>
        </w:rPr>
        <w:t>E. 7</w:t>
      </w:r>
    </w:p>
    <w:p>
      <w:r>
        <w:t>Dans le cas présent, il apparaît que le dernier séjour en Suisse de la recourante remonte, en l'état du dossier, à l'année 1992 et que, sur ce plan, sa demande de naturalisation facilitée ne répond pas à la première des conditions relatives aux liens étroits au sens de l'art. 58a LN, tels qu'ils ont été définis plus précisément dans la circulaire de l'ODM relative à l'acquisition de la nationalité suisse du 20 juin 2007 (consultable sur le site de l'ODM &gt; Thèmes &gt; Naturalisations / Nationalité suisse &gt; Circulaire relative à l'acquisition de la nationalité suisse). Il ressort de la circulaire précitée que les conditions principales pour l'examen des liens étroits (soit, dans les grandes lignes, des séjours récents en Suisse confirmés par des personnes de référence habitant ce pays et connaissant le requérant, l'intérêt manifesté par le requérant pour ce qui se passe en Suisse, ses connaissances de base de la géographie et du système politique suisses et sa participation aux activités d'associations ou de cercles de Suisses à l'étranger) doivent en principe être toutes remplies, mais que si une condition n'est éventuellement pas remplie, "elle peut être compensée par la réalisation intense d'une autre condition". Dans ce sens, le Tribunal considère que la recourante peut se prévaloir d'attaches particulièrement étroites et durables avec la Suisse au travers des très nombreux séjours qu'elle a effectués dans ce pays chaque année entre 1964 et 1985, soit durant son enfance, son adolescence et les premières années de sa vie d'adulte, années qui sont particulièrement importantes pour le développement de la personnalité. Il apparaît au surplus qu'elle a depuis lors maintenu des contacts réguliers avec les membres de sa famille en Suisse, d'une part, au travers de divers moyens de communication, d'autre part, lors de leurs multiples visites familiales à son domicile en Belgique. Il convient de constater par ailleurs que, dans son appréciation des attaches de la recourante avec la Suisse, le représentant de l'Ambassade de Suisse en Belgique chargé du dossier a relevé les liens étroits que la recourante entretenait avec la Suisse, notamment au travers de ses relations avec les membres de sa famille qui y sont établis, et rapporté que la prénommée avait de tout temps souhaité obtenir la nationalité suisse, afin de pouvoir s'impliquer également dans la vie politique de ce pays. Le Tribunal constate par ailleurs que la recourante a déclaré vouloir passer ses vacances en Suisse durant l'été 2010, tout en précisant qu'elle avait enfin la possibilité de retourner fréquemment dans ce pays, dès lors que ses deux filles étaient désormais adultes. Dans ces circonstances, le Tribunal ne saurait suivre l'argument de l'ODM contenu dans son préavis du 13 avril 2010 au sujet des séjours encore à effectuer en Suisse, lequel confine à un formalisme excessif. Il s'agit certes d'un cas limite, mais le Tribunal arrive à la conclusion que, bien qu'elle ne se soit pas rendue en Suisse durant ces dix dernières années, hormis son éventuel séjour prévu en été 2010, la recourante a néanmoins démontré, au travers des autres éléments du dossier, s'être constitué et avoir maintenu des liens particulièrement étroits et durables avec ce pays depuis son enfance, liens qui justifient l'octroi de la naturalisation facilitée au sens de l'art. 58a LN.</w:t>
      </w:r>
    </w:p>
    <w:p>
      <w:r>
        <w:rPr>
          <w:b/>
        </w:rPr>
        <w:t>E. 8</w:t>
      </w:r>
    </w:p>
    <w:p>
      <w:r>
        <w:t>Le recours est en conséquence admis et la décision de l'ODM du 7 janvier 2010 est annulée. Obtenant gain de cause, la recourante n'a pas à supporter de frais de procédure (art. 63 al. 1 PA a contrario et art. 63 al. 3 PA). Bien qu'elle succombe, l'autorité inférieure n'a pas à supporter de frais de procédure (art. 63 al. 2 PA). Il ne se justifie par ailleurs pas d'allouer des dépens, dès lors que la recourante a agi dans la présente cause sans l'assistance d'un mandataire professionnel (cf. ATF 134 I 184 consid. 6.3, 113 Ib 357 consid. 6b, 107 Ib 283) et que l'on ne saurait considérer comme élevés les frais éventuels qu'elle a eu à supporter (cf.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