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C-4395/2010 vom 20. September 2012</w:t>
      </w:r>
    </w:p>
    <w:p>
      <w:r>
        <w:t>Bundesverwaltungsgericht, 2012-09-20, DE</w:t>
      </w:r>
    </w:p>
    <w:p>
      <w:r>
        <w:rPr>
          <w:b/>
        </w:rPr>
        <w:t xml:space="preserve">Quelle: </w:t>
      </w:r>
      <w:r>
        <w:t>https://mcp.opencaselaw.ch/entscheid/bvger_C-4395_2010</w:t>
      </w:r>
    </w:p>
    <w:p>
      <w:r>
        <w:t>FR: TAF C-4395/2010 du 20 septembre 2012</w:t>
      </w:r>
    </w:p>
    <w:p>
      <w:r>
        <w:t>IT: TAF C-4395/2010 del 20 settembre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31. Mai 2010) eingetretenen Sachverhalt abgestellt wird (BGE 130 V 329, BGE 129 V 1 E. 1.2 mit Hinweisen). Tatsachen, die jenen Sachverhalt seither verändert haben, sollen im Normalfall Gegenstand einer neuen Verwaltungsverfügung sein (BGE 121 V 362 E. 1b). Ein allfälliger Leistungsanspruch ist für die Zeit vor einem Rechtswechsel aufgrund der bisherigen und ab diesem Zeitpunkt nach den in Kraft stehenden Normen zu prüfen (pro rata temporis; vgl. BGE 130 V 445). 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2.4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gemäss Art. 36 Abs. 1 IVG erfüllt ist (IV/6).</w:t>
      </w:r>
    </w:p>
    <w:p>
      <w:r>
        <w:rPr>
          <w:b/>
        </w:rPr>
        <w:t>E. 2.5</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2.7</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Im vorliegenden Verfahren ist streitig und vom Bundesverwaltungsgericht zu prüfen, ob die IVSTA zu Recht einen Rentenanspruch des Beschwerdeführers verneint hat. Dieser macht geltend, er sei aufgrund seiner gesundheitlichen Situation nicht mehr arbeitsfähig.</w:t>
      </w:r>
    </w:p>
    <w:p>
      <w:r>
        <w:rPr>
          <w:b/>
        </w:rPr>
        <w:t>E. 4.2</w:t>
      </w:r>
    </w:p>
    <w:p>
      <w:r>
        <w:t>Den Akten ist übereinstimmend folgende Diagnosestellung zu entnehmen: Koronare Herzkrankheit nach Herzinfarkt im Jahre 2000 und später erfolgter erster Angiografie sowie zweiter Angiografie im Dezember 2008, verbleibende Restbeschwerden (stabile Angina pectoris unter körperlicher Belastung) und metabolisches Syndrom (Fettleibigkeit, Bluthochdruck, erhöhte Blutfettwerte und Insulinresistenz) (IV/16, 22, 38, 41).</w:t>
      </w:r>
    </w:p>
    <w:p>
      <w:r>
        <w:rPr>
          <w:b/>
        </w:rPr>
        <w:t>E. 4.3.1</w:t>
      </w:r>
    </w:p>
    <w:p>
      <w:r>
        <w:t>Dr. B._______ vom medizinischen Dienst der IV-Stelle nahm am 17. Juli 2009 erstmals Stellung und erachtete den Beschwerdeführer seit dem 15. Dezember 2008 (Datum der zweiten Herzoperation) in seiner bisherigen Tätigkeit, die nur teilweise als schwere Arbeit zu beurteilen sei, zu 50% arbeitsunfähig. Die Koronarografie im Dezember 2008 habe gute Resultate gezeigt. Es bestünden noch gewisse Restbeschwerden seither, jedoch sei die linksventrikuläre Funktion gut erhalten, einzig die Blutdruckkontrolle gelinge schlecht. Leichte bis mittelschwere Arbeiten seien ab dem 15. Dezember 2008 zumutbar, mit einer Einschränkung von 20% (IV/22). Nach ergänzenden Abklärungen durch die IV-Stelle führte er - in Würdigung der nachgereichten ärztlichen Berichte - mit Beurteilung vom 7. Mai 2010 (IV/41) aus, die weiteren Berichte attestierten unter annähernd maximaler Belastung des Herzens eine Angina pectoris bzw. eine kardiale Ischämie, die Absenz von Herzrhythmusstörungen und eine schwer einstellbare Hypertonie, welche insgesamt einen erheblichen kardialen Risikofaktor darstellten. Die funktionelle Leistungsfähigkeit sei aufgrund dieser Berichte für schwere und mittelschwere Arbeiten zu verneinen, jedoch für leichte körperliche Arbeit nach wie vor zu bejahen, dies in einem leicht reduzierten Pensum. Somit bestehe neu eine Arbeitsunfähigkeit von 100% in der bisherigen Tätigkeit, jedoch weiterhin eine Arbeitsfähigkeit von 80% in einer leichten Verweistätigkeit (IV/41). Mit ergänzender Stellungnahme vom 9. November 2010 bestätigte Dr. C._______ vom medizinischen Dienst der IV-Stelle die Feststellungen von Dr. B.______ in dessen Stellungnahme vom 7. Mai 2010.</w:t>
      </w:r>
    </w:p>
    <w:p>
      <w:r>
        <w:rPr>
          <w:b/>
        </w:rPr>
        <w:t>E. 4.3.2</w:t>
      </w:r>
    </w:p>
    <w:p>
      <w:r>
        <w:t>Dieser Beurteilung der Arbeitsfähigkeit stehen die Beurteilungen der Hausärztin vom 31. August 2009 (IV/26) und der Ärztin des spanischen Versicherungsträgers vom 29. März 2010 (IV/38) gegenüber, welche auf eine vollständige Arbeitsunfähigkeit in jeglicher Tätigkeit schliessen. Die Hausärztin hat ihre Einschätzung nicht weiter begründet, weshalb - und auch aufgrund ihrer auftragsrechtlichen Vertrauensstellung zum Beschwerdeführer (vgl. hierzu BGE 135 V 465 E. 4.5 m.w.H.) - hierauf nicht abgestellt werden kann. Die Beurteilung der spanischen Versicherungsärztin jedoch beruht auf den Feststellungen der im Januar 2010 nachverlangten zusätzlichen Arztberichte (IV/33-37). Begründet wurde die Einschätzung von Dr. D._______ im Arztbericht E213 vom 29. März 2010 in Ziff. 11 nicht weiter, jedoch kommentierte sie zuvor eingehend die Resultate des durchgeführten Belastungs-EKG und hielt eine Funktionseinschränkung der [NYHA-] Klasse III fest.</w:t>
      </w:r>
    </w:p>
    <w:p>
      <w:r>
        <w:rPr>
          <w:b/>
        </w:rPr>
        <w:t>E. 4.3.3</w:t>
      </w:r>
    </w:p>
    <w:p>
      <w:r>
        <w:t>Übereinstimmend mit Dr. B._______ ist den Akten zwar zu entnehmen, dass trotz Herzinfarkt, zweimalig durchgeführter Angioplastie und zurückgebliebener Restbeschwerden (Angina pectoris) die Operation im Dezember 2008 den Durchfluss der Herzgefässe hat verbessern können, die Funktion des linken Herzventrikels erhalten geblieben ist, der Herzmuskel nur eine leichte Hypokinesie [verminderte Beweglichkeit] zeigt, die ischämischen Beschwerde unter annähernd maximaler Belastung festgestellt wurden und in den Schlussfolgerungen zum Belastungs-EKG eine Funktionalität der Klasse NYHA II-III attestiert wird. Auch Dr. E._______, Kardiologe, hielt in seinem Bericht vom 18. Januar 2010, gestützt auf eine Echokardiografie, fest, der linke Herzventrikel sei normal, mit guter sistodiastolischer Funktion und nur leichter Hipokinesie septal basal (IV/36).</w:t>
      </w:r>
    </w:p>
    <w:p>
      <w:r>
        <w:rPr>
          <w:b/>
        </w:rPr>
        <w:t>E. 4.3.4</w:t>
      </w:r>
    </w:p>
    <w:p>
      <w:r>
        <w:t>Die NYHA-Klassifikation der Schwere II (Herzerkrankung mit leichter Einschränkung der körperlichen Leistungsfähigkeit; alltägliche körperliche Belastung verursacht Erschöpfung, Rhythmusstörungen, [Luftnot] oder Angina pectoris) bis III (Herzerkrankung mit höhergradiger Einschränkung der körperlichen Leistungsfähigkeit bei gewohnter Tätigkeit; geringe körperliche Belastung verursacht Erschöpfung, Rhythmusstörungen, [Luftnot] oder Angina pectoris) schliesst eine leichte Verweistätigkeit nicht per se aus. Jedoch hat die Ärztin des spanischen Versicherungsträgers auf einen Schweregrad III geschlossen, der eine reduzierte Belastbarkeit bei bereits geringer körperlicher Belastung festhält, und in ihrer neuerlichen Beurteilung der Arbeitsfähigkeit - in Abweichung zu ihrer früheren Beurteilung im E213 vom 8. April 2009 (IV/16) - festgehalten, die Beschwerdeführerin sei weder in ihrer bisherigen Tätigkeit noch in einer Verweistätigkeit mehr arbeitsfähig. Zu dieser abweichenden Beurteilung hat der medizinische Dienst der IV-Stelle nicht Stellung genommen. Der beschwerdeweise eingereichten Bestätigung von Dr. F._______ des Spitals H.U. San Cecilio, Abteilung Kardiologie, vom 4. Dezember 2009 (act. 4.3 = IV/33) ist zu entnehmen, dass trotz im Dezember 2008 durchgeführter Angioplastie - wie zuvor - Anfälle von Angina pectoris mit zunehmender Häufigkeit auftreten. Hinzu kommt schliesslich, dass im mit Beschwerdeverbesserung nachgereichten Arztbericht von Dr. G._______ vom 4. Dezember 2009 darauf hingewiesen wird, dass die Angina pectoris bereits bei kleinen Anstrengungen auftrete, weshalb keine physischen Aktivitäten mehr ausgeübt werden könnten (act. 4.2). Zu diesem Arztbericht hat Dr. C._______ am 9. November 2010 nicht Stellung genommen; vielmehr hat er (für letztgenannten Arztbericht) aktenwidrig festgehalten, die beschwerdeweise vorgelegten Dokumente seien bereits im Verwaltungsverfahren gewürdigt worden (IV/46). Die Beurteilung des medizinischen Dienstes der IV-Stelle erweist sich damit in mehrfacher Hinsicht als mangelhaft.</w:t>
      </w:r>
    </w:p>
    <w:p>
      <w:r>
        <w:rPr>
          <w:b/>
        </w:rPr>
        <w:t>E. 4.4</w:t>
      </w:r>
    </w:p>
    <w:p>
      <w:r>
        <w:t>Es kann daher nicht mit überwiegender Wahrscheinlichkeit festgehalten werden, dass eine leichte Verweistätigkeit weiterhin zu 80% ausgeübt werden kann, zumal bereits leichte Aktivitäten zunehmend Herzbeschwerden in Form einer Angina pectoris auslösen, was sich vorliegend in der NYHA-Klassifizierung II-III bzw. III niedergeschlagen hat, und der Beschwerdeführer - wie Dr. B._______ in seiner Stellungnahme vom 7. Mai 2010 festgehalten hat - zudem erhebliche kardiale Risikofaktoren aufweist.</w:t>
      </w:r>
    </w:p>
    <w:p>
      <w:r>
        <w:rPr>
          <w:b/>
        </w:rPr>
        <w:t>E. 4.5</w:t>
      </w:r>
    </w:p>
    <w:p>
      <w:r>
        <w:t>Die Vorinstanz ist deshalb anzuweisen, ein kardiologisches Gutachten erstellen zu lassen, anhand der Feststellungen der Experten die Arbeitsfähigkeit in einer Verweistätigkeit neu zu beurteilen und mittels Einkommensvergleichs zu prüfen, ob die (Rest-) Erwerbsfähigkeit des Beschwerdeführers weiterhin einen rentenausschliessenden Invaliditätsgrad ergibt. Von der Einholung eines Gerichtsgutachtens kann vorliegend abgesehen werden, da eine entscheidwesentliche Frage im Verwaltungsverfahren ergänzend abzuklären ist (vgl. BGE 137 V 210, E. 4.4.1.4). Bei diesem Ausgang des Verfahrens kann offen bleiben, ob die Vorinstanz, trotz nachträglicher Änderung der arbeitsmedizinischen Würdigung durch Dr. B._______ (IV/41) darauf verzichten durfte, einen neuen Einkommensvergleich durchzuführen, der der weiteren Reduktion der als zumutbar erachteten Arbeitsfähigkeit von einer mittelschweren auf eine leichte Tätigkeit Rechnung trägt. Bei der Bestimmung der Resterwerbsfähigkeit wird die Vorinstanz zusätzlich zu prüfen haben, ob die Arbeit als Giesser/Monteur in der Eisenmetallurgie zurecht als letzte ausgeübte Tätigkeit berücksichtigt werden kann (vgl. IV/21): Der Beschwerdeführer hat diese Tätigkeit in Spanien nur während eines Monats ausgeübt und dabei offensichtlich - zufolge gesundheitlicher Schwierigkeiten - längere Pausen einlegen müssen (vgl. Ziff. 9 des undatierten, am 11. Mai 2009 versandten Fragebogens für den Arbeitgeber [IV/9]). Dem Formular E205 sind für den Zeitraum vor Mai 2008 keine Tätigkeiten in Spanien zu entnehmen (IV/2); nach dem 13. Juni 2008 sind im E205 zwar weitere 279 entschädigte Tage vermerkt, den Angaben des Beschwerdeführers im Fragebogen für den Arbeitnehmer zufolge scheint es sich aber um Einträge aufgrund von Leistungen der Arbeitslosenversicherung zu handeln (IV/10).</w:t>
      </w:r>
    </w:p>
    <w:p>
      <w:r>
        <w:rPr>
          <w:b/>
        </w:rPr>
        <w:t>E. 5</w:t>
      </w:r>
    </w:p>
    <w:p>
      <w:r>
        <w:t>Aus den vorstehenden Erwägungen ergibt sich, dass sich die Beschwerde als begründet erweist und daher gutzuheissen ist, insoweit sinngemäss eine ergänzende Begutachtung beantragt wird. Die Verfügung vom 31. Mai 2010 ist daher aufzuheben und an die Vorinstanz zurückzuweisen, damit sie ergänzende Abklärungen im Sinne der Erwägung 4.5 vornehme.</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300.- dem Beschwerdeführer auf ein von ihm anzugebendes Konto zurückzuerstatten ist. Der Vorinstanz werden keine Verfahrenskosten auferlegt (Art. 63 Abs. 2 VwVG).</w:t>
      </w:r>
    </w:p>
    <w:p>
      <w:r>
        <w:rPr>
          <w:b/>
        </w:rPr>
        <w:t>E. 6.2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