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C-4392/2008 vom 25. Januar 2010</w:t>
      </w:r>
    </w:p>
    <w:p>
      <w:r>
        <w:t>Bundesverwaltungsgericht, 2010-01-25, FR</w:t>
      </w:r>
    </w:p>
    <w:p>
      <w:r>
        <w:rPr>
          <w:b/>
        </w:rPr>
        <w:t xml:space="preserve">Quelle: </w:t>
      </w:r>
      <w:r>
        <w:t>https://mcp.opencaselaw.ch/entscheid/bvger_C-4392_2008</w:t>
      </w:r>
    </w:p>
    <w:p>
      <w:r>
        <w:t>FR: TAF C-4392/2008 du 25 janvier 2010</w:t>
      </w:r>
    </w:p>
    <w:p>
      <w:r>
        <w:t>IT: TAF C-4392/2008 del 25 gennaio 2010</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c ch. 2 et let. d ch. 1 de la loi du 17 juin 2005 sur le Tribunal fédéral [LTF, RS 173.110].</w:t>
      </w:r>
    </w:p>
    <w:p>
      <w:r>
        <w:rPr>
          <w:b/>
        </w:rPr>
        <w:t>E. 1.2</w:t>
      </w:r>
    </w:p>
    <w:p>
      <w:r>
        <w:t>La procédure est régie par la PA, la LTAF et la LTF, à moins que la LAsi n'en dispose autrement (art. 6 LAsi).</w:t>
      </w:r>
    </w:p>
    <w:p>
      <w:r>
        <w:rPr>
          <w:b/>
        </w:rPr>
        <w:t>E. 1.3</w:t>
      </w:r>
    </w:p>
    <w:p>
      <w:r>
        <w:t>A._______, B._______ et leurs enfants C._______ et D._______ ont qualité pour recourir (cf. art. 105 LAsi et 48 al. 1 PA). Leur recours, présenté dans la forme et les délais prescrits par la loi, est recevable (cf. art. 50 et art.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l'état de droit régnant au moment où elle statue (cf. consid. 1.2 de l'arrêt du Tribunal fédéral 2A.451/2002 du 28 mars 2003, partiellement publié [ATF 129 II 215]).</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abrogé les alinéas 3 à 5 de l'art. 44 LAsi (RO 2006 4767). Ces derniers prévoyaient, à certaines conditions, la possibilité de prononcer l'admission provisoire au bénéfice de requérants d'asile se trouvant dans des cas de détresse personnelle grave. L'art. 14 al. 2 LAsi a fait évoluer la situation sous deux aspects. D'une part, le cercle des bénéficiaires s'est élargi aux requérants d'asile déboutés. D'autre part, le statut juridique des personnes concernées s'est amélioré, en cela que ces dernières se voient désormais octroyer une autorisation de séjour et non plus uniquement l'admission provisoire (pour davantage de détails, cf. l'arrêt du TAF C-6883/2007 du 3 septembre 2009 consid. 3.1). Lorsqu'il entend faire usage de l'art. 14 al. 2 LAsi, le canton le signale immédiatement à l'ODM (cf. art. 14 al. 3 LAsi).</w:t>
      </w:r>
    </w:p>
    <w:p>
      <w:r>
        <w:rPr>
          <w:b/>
        </w:rPr>
        <w:t>E. 3.2</w:t>
      </w:r>
    </w:p>
    <w:p>
      <w:r>
        <w:t>A l'origine, les critères à prendre en considération pour l'appréciation d'un cas de rigueur au sens de l'art. 14 al. 2 LAsi se sont retrouvés énumérés, dès le 1er janvier 2007, à l'art. 33 de l'ordonnance 1 du 11 août 1999 sur l'asile relative à la procédure (OA 1, RS 142.311). A compter de l'entrée en vigueur, le 1er janvier 2008, de la loi fédérale sur les étrangers du 16 décembre 2005 (LEtr, RS 142.20) et de ses ordonnances d'exécution (dont l'ordonnance du 24 octobre 2007 relative à l'admission, au séjour et à l'exercice d'une activité lucrative [OASA, RS 142.201]), l'art. 33 OA 1 a été abrogé et remplacé par l'art. 31 OASA, lequel comprend dorénavant la liste des critères à examiner pour la reconnaissance des cas individuels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l'arrêt du TAF C-6883/2007 du 3 septembre 2009 consid. 3.4.2 ainsi que les références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9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les recourants résident en Suisse depuis le 10 août 2000 et remplissent dès lors les conditions temporelles posées par l'art. 14 al. 2 LAsi. Par ailleurs, le canton est habilité à leur octroyer une autorisation de séjour sur son territoire, compte tenu de leur attribution à ce canton en application de la loi sur l'asile (cf. art. 14 al. 2 phr. 1 LAsi). Le lieu de séjour des intéressés a toujours été connu des autorités, si bien que ceux-ci remplissent également la condition posée à l'art. 14 al. 2 let. b LAsi. En outre, le dossier des intéressés a été transmis à l'ODM pour approbation sur proposition du SPOP du 5 février 2008, conformément à l'art. 14 al. 3 LAsi. Il reste donc à examiner si la situation de A._______, de son épouse B._______ et de leurs enfants C._______ et D._______ relève d'un cas de rigueur grave en raison de leur intégration poussée, au sens de l'art. 14 al. 2 let. c LAsi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l'arrêt du Tribunal administratif fédéral C-6883/2007 du 3 septembre 2009 consid. 5.2 et 5.3). Il est d'ailleurs significatif que le renvoi aux dispositions légales figurant à l'art. 31 OASA mentionne tant l'art. 30 al. 1 let. b LEtr que l'art. 14 al. 2 LAsi.</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 cf. ATF 130 II 39 consid. 3). Il ressort du texte et de l'emplacement de l'art. 14 al. 2 LAsi (qui suit l'art. 14 al. 1 LAsi, lequel consacre le principe de l'exclusivité des procédures d'asile, cf. consid. 3.3 supra) que cette disposition est également appelé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arrêt du TAF C-6883/2007 du 3 septembre 2009 consid. 6.2,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précité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w:t>
      </w:r>
    </w:p>
    <w:p>
      <w:r>
        <w:rPr>
          <w:b/>
        </w:rPr>
        <w:t>E. 6</w:t>
      </w:r>
    </w:p>
    <w:p>
      <w:r>
        <w:t>Dans le cadre de la présente procédure, les recourants ont essentiellement allégué que l'engagement professionnel de A._______ n'avait pas été apprécié à sa juste valeur par l'autorité inférieure en considération des difficultés que rencontrent les requérants d'asile à trouver un emploi stable et durable.</w:t>
      </w:r>
    </w:p>
    <w:p>
      <w:r>
        <w:rPr>
          <w:b/>
        </w:rPr>
        <w:t>E. 6.1</w:t>
      </w:r>
    </w:p>
    <w:p>
      <w:r>
        <w:t>S'agissant de l'intégration socio-professionnelle des recourants, force est de constater que, comparée à celle de la moyenne des étrangers présents en Suisse depuis de nombreuses années, celle-ci ne revêt aucun caractère exceptionnel. En effet, bien que le Tribunal ne remette nullement en cause les efforts d'intégration accomplis en particulier par le recourant sur le plan professionnel, il ne saurait pour autant considérer que celui-ci se soit créé avec la Suisse des attaches à ce point profondes et durables qu'il ne puisse plus raisonnablement envisager un retour dans son pays d'origine avec sa famille. En effet, au regard des divers emplois qu'il a exercés de manière irrégulière et temporaire en Suisse (essentiellement dans le domaine du nettoyage), l'intéressé n'y a pas acquis de connaissances ou de qualifications spécifiques telles qu'il ne pourrait plus les mettre en pratique dans sa patrie, ni qu'il faille considérer qu'il ait fait preuve d'une évolution professionnelle en Suisse remarquable au point de justifier, à elle seule, l'admission d'un cas de rigueur grave au sens de l'art. 14 al. 2 LAsi, en relation avec l'art. 31 al. 1 OASA. Ce constat demeure inchangé nonobstant le certificat de travail favorable que lui a délivré la Commune de Lausanne pour l'activité de nettoyeur qu'il a déployée en 2008, respectivement l'allégation contenue dans ses déterminations du 10 novembre 2008, selon laquelle un employeur serait disposé à l'engager s'il disposait d'une autorisation de séjour. Il s'impose de remarquer ensuite que les époux A._______-B._______ ont accumulé, entre 2002 et 2006, pour près de Fr. 60'000.- de dettes d'assistance et qu'ils ne sont toujours pas parvenus, neuf années après leur arrivée en Suisse, à y atteindre leur autonomie financière. Cette situation ne témoigne pas, et à l'évidence, d'une intégration réussie dans ce pays.</w:t>
      </w:r>
    </w:p>
    <w:p>
      <w:r>
        <w:rPr>
          <w:b/>
        </w:rPr>
        <w:t>E. 6.2</w:t>
      </w:r>
    </w:p>
    <w:p>
      <w:r>
        <w:t>Il apparaît certes que, sous réserve de l'abus de prestations sociales commis en 2004 par A._______, les recourants se sont dans l'ensemble bien comportés en Suisse et paraissent s'être adaptés à leur nouvel environnement de vie dans ce pays. Même si ces éléments témoignent d'un certain degré d'intégration, force est d'admettre toutefois que de tels liens ne sont pas, en soi, révélateurs d'attaches particulièrement fortes et étroites avec la Suisse. En particulier, il n'apparaît nullement que les recourants auraient tissé des relations particulièrement étroites avec leur nouvelle communauté sociale en Suisse (notamment au travers de relations d'amitié ou de voisinage), aucune pièce n'ayant été versée à ce sujet au dossier.</w:t>
      </w:r>
    </w:p>
    <w:p>
      <w:r>
        <w:rPr>
          <w:b/>
        </w:rPr>
        <w:t>E. 6.3</w:t>
      </w:r>
    </w:p>
    <w:p>
      <w:r>
        <w:t>S'agissant enfin de la situation des enfants C._______-D._______, nés respectivement en 1998 et 2001, il s'impose de constater qu'ils n'ont pas encore atteint en Suisse un niveau de scolarité suffisamment avancé pour constituer un élément déterminant au regard de l'art. 31 al. 1 let c OASA.</w:t>
      </w:r>
    </w:p>
    <w:p>
      <w:r>
        <w:rPr>
          <w:b/>
        </w:rPr>
        <w:t>E. 6.4</w:t>
      </w:r>
    </w:p>
    <w:p>
      <w:r>
        <w:t>En conséquence, l'examen de l'ensemble des éléments de la présente cause amène le Tribunal à la conclusion que les recourants ne peuvent se prévaloir d'un niveau d'intégration particulièrement poussé et qu'ils ne se trouvent dès lors pas dans un cas individuel d'une extrême gravité au sens des art. 14 al. 2 LAsi et 31 OASA. Aussi est-ce à bon droit que l'autorité inférieure a refusé de donner son approbation à l'octroi de l'autorisation de séjour sollicitée.</w:t>
      </w:r>
    </w:p>
    <w:p>
      <w:r>
        <w:rPr>
          <w:b/>
        </w:rPr>
        <w:t>E. 7</w:t>
      </w:r>
    </w:p>
    <w:p>
      <w:r>
        <w:t>Postérieurement à la décision attaquée, A._______ et sa famille ont été mis au bénéfice de l'admission provisoire par arrêt du TAF du 11 juin 2008, si bien que leur cause devrait, depuis lors, être examinée sous l'angle de l'art. 84 al. 5 LEtr et non plus sous l'angle de l'art. 14 al. 2 LAsi. Il s'impose de souligner toutefois que, comme déjà exposé au considérant 3.2 du présent arrêt, la réglementation des cas de rigueur est définie depuis le 1er janvier 2008 à l'art. 31 OASA et que cette disposition pose des critères d'appréciation communs à l'examen des demandes d'autorisation de séjour déposées sous l'angle de l'art. 30 al. 1 let. b LEtr, de l'art. 50 al. 1 let. b LEtr, de l'art. 84 al. 5 LEtr et de l'art. 14 al. 2 LAsi (cf. arrêt du TAF C-7161/2007 du 17 novembre 2009, consid. 3 et 4; cf. également à ce sujet: MARC SPESCHA, HANSPETER THÜR, ANDREAS ZÜND, PETER BOLZLI, Migrationsrecht, édition 2008, Zurich, n° 10 ad art. 84 p. 186s). Il s'ensuit que les conditions auxquelles un cas de rigueur grave peut être reconnu au sens de l'art. 14 al. 2 let. c LAsi en faveur des requérants d'asile séjournant depuis cinq ans en Suisse ne diffèrent pas des conditions auxquelles une autorisation de séjour au sens de l'art. 84 al. 5 LEtr peut être octroyée aux étrangers admis provisoirement et résidant depuis plus de cinq ans dans ce pays. En conséquence, le changement de statut des recourants en cours de procédure est sans incidence sur l'issue du présent litige.</w:t>
      </w:r>
    </w:p>
    <w:p>
      <w:r>
        <w:rPr>
          <w:b/>
        </w:rPr>
        <w:t>E. 8</w:t>
      </w:r>
    </w:p>
    <w:p>
      <w:r>
        <w:t>Il ressort de ce qui précède que, par sa décision du 23 mai 2008, l'ODM n'a ni violé le droit fédéral, ni constaté des faits pertinents de manière inexacte ou incomplète ; en outre, la décision attaquée n'est pas inopportune (cf. art. 49 PA). En conséquence, le recours doit être rejeté. Par décision incidente du 22 août 2008, le Tribunal a mis les recourants au bénéfice de l'assistance judiciaire et désigné leur mandataire avocat d'office pour la procédure de recours. Il y a donc lieu de dispenser les intéressés du paiement des frais de la présente procédure et de leur allouer une indemnité à titre d'honoraires (art. 8 à 10 en relation avec l'art. 12 et l'art. 14 du règlement du 21 février 2008 concernant les frais, dépens et indemnités fixés par le Tribunal administratif fédéral [FITAF, RS 173.320.2]). Les recourants ont l'obligation de rembourser ce montant s'ils reviennent à meilleure fortune, conformément à l'art. 65 al. 4 PA. Tenant compte de l'ensemble des circonstances du cas, de l'importance de l'affaire, du degré de difficulté de cette dernière et de l'ampleur du travail que Me Urbain Lambercy a accompli en sa qualité de mandataire, le TAF estime, au regard des art. 8 et ss. FITAF, que le versement d'une indemnité à titre d'honoraires s'élevant à Fr. 800.-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