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C-438/2011 vom 13. Februar 2012</w:t>
      </w:r>
    </w:p>
    <w:p>
      <w:r>
        <w:t>Bundesverwaltungsgericht, 2012-02-13, FR</w:t>
      </w:r>
    </w:p>
    <w:p>
      <w:r>
        <w:rPr>
          <w:b/>
        </w:rPr>
        <w:t xml:space="preserve">Quelle: </w:t>
      </w:r>
      <w:r>
        <w:t>https://mcp.opencaselaw.ch/entscheid/bvger_C-438_2011</w:t>
      </w:r>
    </w:p>
    <w:p>
      <w:r>
        <w:t>FR: TAF C-438/2011 du 13 février 2012</w:t>
      </w:r>
    </w:p>
    <w:p>
      <w:r>
        <w:t>IT: TAF C-438/2011 del 13 febbraio 2012</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prestations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L'ALCP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s'appliquant à toutes les prestations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de prestations d'invalidité suisse ressortissent au droit interne suisse.</w:t>
      </w:r>
    </w:p>
    <w:p>
      <w:r>
        <w:rPr>
          <w:b/>
        </w:rPr>
        <w:t>E. 2.2</w:t>
      </w:r>
    </w:p>
    <w:p>
      <w:r>
        <w:t>L'art. 80a LAI rend expressément applicables dans la présente cause l'ALCP et les règlements (CEE) n° 1408/71 du Conseil du 14 juin 1971 et (CEE) n° 574 /72 du Conseil du 21 mars 1972 relativement à l'application du règlement (CEE) n° 1408/71.</w:t>
      </w:r>
    </w:p>
    <w:p>
      <w:r>
        <w:rPr>
          <w:b/>
        </w:rPr>
        <w:t>E. 3.1</w:t>
      </w:r>
    </w:p>
    <w:p>
      <w:r>
        <w:t>Le présent litige porte sur la question de la prise en charge par l'assurance-invalidité suisse de prestations d'assurance sous forme de mesures médicales au sens des mesures de réadaptation (art. 8 al. 3 let. a LAI) pour une infirmité congénitale affectant une enfant de ressortissants suisses travaillant en Suisse mais résidant en zone frontalière française.</w:t>
      </w:r>
    </w:p>
    <w:p>
      <w:r>
        <w:rPr>
          <w:b/>
        </w:rPr>
        <w:t>E. 3.2</w:t>
      </w:r>
    </w:p>
    <w:p>
      <w:r>
        <w:t>Le droit aux prestations relève de la teneur de la LAI selon la 5ème révision (RO 2007 5129; FF 2005 4215) entrée en vigueur le 1er janvier 2008 eu égard au principe selon lequel les règles applicables sont celles en vigueur au moment où les faits juridiquement déterminants se sont produits (ATF 136 V 24 consid. 4.3 et les références). Les dispositions de la 6ème révision (premier volet) en vigueur depuis le 1er janvier 2012 (RO 2011 5659; FF 2010 1647) ne sont pas applicables. En ce qui concerne le faits déterminants, selon la jurisprudence, le Tribunal de céans doit se limiter à examiner la situation de fait existant jusqu'à la date de la décision attaquée (ATF 130 V 445 consid. 1.2).</w:t>
      </w:r>
    </w:p>
    <w:p>
      <w:r>
        <w:rPr>
          <w:b/>
        </w:rPr>
        <w:t>E. 3.3</w:t>
      </w:r>
    </w:p>
    <w:p>
      <w:r>
        <w:t>Dans le cas d'espèce, il ressort du dossier que l'enfant habite depuis le 1er mars 2011 en Suisse. Le Tribunal de céans doit toutefois se borner à examiner la situation de fait jusqu'au 13 décembre 2010, date à laquelle l'enfant résidait encore en France.</w:t>
      </w:r>
    </w:p>
    <w:p>
      <w:r>
        <w:rPr>
          <w:b/>
        </w:rPr>
        <w:t>E. 4.1</w:t>
      </w:r>
    </w:p>
    <w:p>
      <w:r>
        <w:t>Selon l'art. 13 al. 1 LAI, les assurés ont droit aux mesures médicales nécessaires au traitement des infirmités congénitales, soit, selon l'art. 3 al. 2 LPGA, celles présentes à la naissance accomplie de l'enfant. En application de l'art. 13 al. 2 LAI, le Conseil fédéral a établi l'ordonnance du 9 décembre 1985 concernant les infirmités congénitales (OIC, RS 831.232.21) laquelle ne comprend pas les infirmités dites de peu de gravité n'ouvrant pas le droit à des prestations. Les infirmités énumérées dans la liste sont exhaustives mais la liste peut être complétée, s'agissant d'infirmités congénitales évidentes, par le Département fédéral de l'intérieur (Jean-Louis Duc, L'assurance-invalidité in Ulrich Meyer, Soziale Sicherheit, 2ème éd. Bâle, 2007, p. 1438; voir Pratique VSI 1999 p. 170). Selon l'art. 1er OIC, la simple prédisposition à une maladie n'est pas réputée infirmité congénitale et le moment où une infirmité congénitale est reconnue comme telle n'est pas déterminant. Sa constatation à la naissance n'est donc pas déterminante (Ueli Kieser, ATSG Kommentar, 2ème éd., Zurich 2009, art. 3 n° 29).</w:t>
      </w:r>
    </w:p>
    <w:p>
      <w:r>
        <w:rPr>
          <w:b/>
        </w:rPr>
        <w:t>E. 4.2</w:t>
      </w:r>
    </w:p>
    <w:p>
      <w:r>
        <w:t>Selon l'art. 2 al. 1 OIC, le droit prend naissance au début de l'application des mesures médicales, mais au plus tôt à la naissance accomplie de l'enfant. L'al. 2 énonce que le droit s'étend à toutes les mesures médicales qui se révèlent par la suite nécessaires au traitement de l'infirmité congénitale. L'al. 3 précise que sont réputées mesures médicales nécessaires au traitement d'une infirmité congénitale tous les actes dont la science médicale a reconnu qu'ils sont indiqués et qu'ils tendent au but thérapeutique visé d'une manière simple et adéquate.</w:t>
      </w:r>
    </w:p>
    <w:p>
      <w:r>
        <w:rPr>
          <w:b/>
        </w:rPr>
        <w:t>E. 4.3</w:t>
      </w:r>
    </w:p>
    <w:p>
      <w:r>
        <w:t>Aux termes de l'art. 3 OIC, le droit au traitement d'une infirmité congénitale s'éteint à la fin du mois au cours duquel l'assuré a accompli sa 20ème année, même si une mesure entreprise avant ce délai est poursuivie.</w:t>
      </w:r>
    </w:p>
    <w:p>
      <w:r>
        <w:rPr>
          <w:b/>
        </w:rPr>
        <w:t>E. 4.4</w:t>
      </w:r>
    </w:p>
    <w:p>
      <w:r>
        <w:t>En vertu des règles de coordination du droit des assurances sociales, l'art. 27 de la loi fédérale du 18 mars 1994 sur l'assurance-maladie (LAMal, RS 832.10) dispose qu'en cas d'infirmité congénitale (art. 3 al. 2 LPGA) non couverte par l'assurance-invalidité, l'assurance obligatoire des soins prend en charge les coûts des mêmes prestations qu'en cas de maladie. Par ailleurs, selon l'art. 52 al. 2 LAMal, en matière d'infirmité congénitale (art. 3 al. 2 LPGA), les mesures thérapeutiques du catalogue des prestations de l'assurance-invalidité sont reprises dans les dispositions et listes établies [pour cette assurance]. Les normes de coordination n'ont pas pour effet de faire supporter par la LAMal ce que la LAI ne prend pas en charge en tant qu'infirmité congénitale, encore faut-il qu'il existe une maladie et la nécessité d'un traitement médical au sens de l'art. 3 LPGA (cf. ég. Kieser, art. 3 n° 31).</w:t>
      </w:r>
    </w:p>
    <w:p>
      <w:r>
        <w:rPr>
          <w:b/>
        </w:rPr>
        <w:t>E. 4.5</w:t>
      </w:r>
    </w:p>
    <w:p>
      <w:r>
        <w:t>Selon l'art. 9 al. 1 LAI les mesures de réadaptations dont font partie les mesures médicales (art. 8 al. 3 let. a LAI) sont en principe appliquées en Suisse, mais peuvent également exceptionnellement l'être à l'étranger.</w:t>
      </w:r>
    </w:p>
    <w:p>
      <w:r>
        <w:rPr>
          <w:b/>
        </w:rPr>
        <w:t>E. 5.1</w:t>
      </w:r>
    </w:p>
    <w:p>
      <w:r>
        <w:t>En vertu de l'art. 1b LAI les personnes qui sont assurées à titre obligatoire ou à titre facultatif en vertu des art. 1a et 2 de la loi fédérale du 20 décembre 1946 sur l'assurance-vieillesse et survivants (LAVS, RS 831.10) sont bénéficiaires des prestations de la LAI. Etant une enfant domiciliée en France, pour qui une affiliation facultative au sens de l'art. 2 LAVS n'est pas ouverte du fait d'une résidence dans un Etat membre de l'UE, l'intéressée, bien que ses parents travaillent tous deux en Suisse et soient assurés à l'assurance obligatoire AVS/AI suisse, n'est aux termes même des art. 1a et 2 LAVS et 1b LAI pas assurée. Un domicile en Suisse fait notamment défaut et aux termes même des dispositions de l'art. 1a LAVS elle ne peut déduire de la qualité de personnes assurées de ses parents aucun droit dérivé. L'art. 9 al. 2 LAI dispose toutefois qu'une personne qui n'est pas ou n'est plus assujettie à l'assurance a toutefois droit aux mesures de réadaptation jusqu'à l'âge de 20 ans au plus si l'un de ses parents est assuré facultativement ou est assuré obligatoirement pour une activité professionnelle exercée à l'étranger conformément à l'art. 1a al. 1 let. c LAVS ou 1a al. 3 let a LAVS ou en vertu d'une convention internationale. Les parents de l'intéressée travaillant en Suisse, les exceptions précitées n'entrent pas en ligne de compte et ne nécessitent dès lors pas d'être développées. Indubitablement l'intéressée n'a pas droit aux mesures médicales nécessaires au traitement des infirmités congénitales au regard des dispositions légales suisses topiques.</w:t>
      </w:r>
    </w:p>
    <w:p>
      <w:r>
        <w:rPr>
          <w:b/>
        </w:rPr>
        <w:t>E. 5.2</w:t>
      </w:r>
    </w:p>
    <w:p>
      <w:r>
        <w:t>L'intéressée étant de nationalité suisse et résidant dans un Etat partie à l'ALCP, le fait qu'elle ne puisse prétendre à des prestations de réadaptation au regard des dispositions du droit suisse n'exclut pas qu'elle puisse malgré tout prétendre à de telles prestations de l'assurance-invalidité suisse en vertu du droit européen matériel de coordination de la sécurité sociale. Or, l'instruction du dossier est en l'espèce lacunaire comme l'a indiqué le Tribunal fédéral dans son arrêt 9C_1026/2010 du 23 décembre 2011 concernant la cause C-5284/2008. Pour savoir si l'intéressée peut se prévaloir valablement de dispositions de coordination instituées par l'ALCP et le règlement n° 1408/71 en vigueur entre la Suisse et les Etats membres de l'UE, l'ensemble des faits décisifs portant sur le caractère transfrontalier de la présente cause doit être connu. Il sied notamment de déterminer quels ont été les traitements médicaux effectués et qui ont été poursuivis jusqu'au 28 février 2011 (date jusqu'à laquelle l'enfant était domicilié en France) et le cas échéant en quels lieux compte tenu du lieu de résidence de l'intéressée et de la spécificité des prestations médicales, dont le remboursement est souhaité (cf. ATF 133 V 320; art. 19 par. 1 let. a en liaison avec le par. 2 du règlement n° 1408/71). Il importe également de disposer de renseignements complets et précis sur le statut assécurologique de l'enfant et de ses parents tant en Suisse qu'en France (début et changement d'assurance y compris), en particulier s'agissant de l'usage qu'ils ont fait du droit d'option en matière d'assurance-maladie (cf. annexe VI au règlement n° 1408/71 "Suisse", 3b; ATF 135 V 339). Ces informations sont indispensables pour pouvoir se prononcer sur l'obligation d'octroyer à l'intéressée les prestations réclamées, lesquelles constituent des soins en cas de maladie au sens de l'art. 4 par. 1 let. a du règlement n° 1408/71 (ATF 133 V 320 consid. 5.6, ce qui ne change rien au fait que, se rapportant à une infirmité congénitale elles doivent être fournies en premier lieu par l'AI).</w:t>
      </w:r>
    </w:p>
    <w:p>
      <w:r>
        <w:rPr>
          <w:b/>
        </w:rPr>
        <w:t>E. 6</w:t>
      </w:r>
    </w:p>
    <w:p>
      <w:r>
        <w:t>Il s'ensuit de ce qui précède que la décision du 13 décembre 2010 de rejet de prestations de mesures médicales de réadaptation repose sur une instruction lacunaire. La décision attaquée doit donc être annulée. L'art. 61 al. 1 PA autorise, bien qu'exceptionnellement, à renvoyer la cause à l'autorité inférieure avec des instructions impératives, notamment lorsqu'elle n'a nullement instruit une ou des questions déterminantes pour l'examen du droit aux prestations. En l'espèce, le renvoi se justifie parce qu'il manque des informations indispensables concernant les mesures médicales prodiguées en Suisse et/ou en France et concernant le statut assécurologique depuis la naissance de l'intéressée tant s'agissant d'elle-même que de ses parents (cf. consid. 5.2). En ces circonstances, le recours du 11 janvier 2011 et son complément du 20 janvier 2011 doivent être admis, en ce sens que la décision du 13 décembre 2010 doit être annulée et la cause renvoyée à l'autorité inférieure qui rendra une nouvelle décision après avoir complété l'instruction.</w:t>
      </w:r>
    </w:p>
    <w:p>
      <w:r>
        <w:rPr>
          <w:b/>
        </w:rPr>
        <w:t>E. 7.1</w:t>
      </w:r>
    </w:p>
    <w:p>
      <w:r>
        <w:t>Les recourants ayant eu partiellement gain de cause, il n'est pas perçu de frais de procédure (art. 63 PA).</w:t>
      </w:r>
    </w:p>
    <w:p>
      <w:r>
        <w:rPr>
          <w:b/>
        </w:rPr>
        <w:t>E. 7.2</w:t>
      </w:r>
    </w:p>
    <w:p>
      <w:r>
        <w:t>La recourante n'ayant pas agi en étant représentée il ne lui est pas allouée d'indemnité à titre de dépens (art. 64 al. 1 PA et art. 7 ss du règlement du 21 février 2008 concernant les frais, dépens et indemnités fixés par le Tribunal administratif fédéral [FITAF, RS 173.320.2]). (dispositif à la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