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C-4387/2023 vom 18. Juli 2023</w:t>
      </w:r>
    </w:p>
    <w:p>
      <w:r>
        <w:t>Bundesverwaltungsgericht, 2023-07-18, DE</w:t>
      </w:r>
    </w:p>
    <w:p>
      <w:r>
        <w:rPr>
          <w:b/>
        </w:rPr>
        <w:t xml:space="preserve">Quelle: </w:t>
      </w:r>
      <w:r>
        <w:t>https://mcp.opencaselaw.ch/entscheid/bvger_C-4387_2023_d20230718</w:t>
      </w:r>
    </w:p>
    <w:p>
      <w:r>
        <w:t>FR: TAF C-4387/2023 du 18 juillet 2023</w:t>
      </w:r>
    </w:p>
    <w:p>
      <w:r>
        <w:t>IT: TAF C-4387/2023 del 18 luglio 2023</w:t>
      </w:r>
    </w:p>
    <w:p>
      <w:pPr>
        <w:pStyle w:val="Heading2"/>
      </w:pPr>
      <w:r>
        <w:t>Regeste</w:t>
      </w:r>
    </w:p>
    <w:p>
      <w:r>
        <w:t>Freiwillige Versicherung | AHV, Beitritt zur freiwilligen Versicherung (Einspracheentscheid vom 18. Juli 2023)</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im Betrag von Fr. 400.- wird dem Beschwerdeführer nach Eintritt der Rechtskraft dieses Entscheids zurückerstattet.</w:t>
      </w:r>
    </w:p>
    <w:p>
      <w:r>
        <w:rPr>
          <w:b/>
        </w:rPr>
        <w:t>E. 3</w:t>
      </w:r>
    </w:p>
    <w:p>
      <w:r>
        <w:t>Es werden keine Parteientschädigungen zugesprochen.</w:t>
      </w:r>
    </w:p>
    <w:p>
      <w:r>
        <w:rPr>
          <w:b/>
        </w:rPr>
        <w:t>E. 4</w:t>
      </w:r>
    </w:p>
    <w:p>
      <w:r>
        <w:t>Dieser Entscheid geht an den Beschwerdeführer, die Vorinstanz und das Bundesamt für Sozialversicherungen.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