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C-4387/2015 vom 12. Januar 2016</w:t>
      </w:r>
    </w:p>
    <w:p>
      <w:r>
        <w:t>Bundesverwaltungsgericht, 2016-01-12, FR</w:t>
      </w:r>
    </w:p>
    <w:p>
      <w:r>
        <w:rPr>
          <w:b/>
        </w:rPr>
        <w:t xml:space="preserve">Quelle: </w:t>
      </w:r>
      <w:r>
        <w:t>https://mcp.opencaselaw.ch/entscheid/bvger_C-4387_2015</w:t>
      </w:r>
    </w:p>
    <w:p>
      <w:r>
        <w:t>FR: TAF C-4387/2015 du 12 janvier 2016</w:t>
      </w:r>
    </w:p>
    <w:p>
      <w:r>
        <w:t>IT: TAF C-4387/2015 del 12 gennaio 2016</w:t>
      </w:r>
    </w:p>
    <w:p>
      <w:pPr>
        <w:pStyle w:val="Heading2"/>
      </w:pPr>
      <w:r>
        <w:t>Regeste</w:t>
      </w:r>
    </w:p>
    <w:p>
      <w:r>
        <w:t>Visa Schengen</w:t>
      </w:r>
    </w:p>
    <w:p>
      <w:pPr>
        <w:pStyle w:val="Heading2"/>
      </w:pPr>
      <w:r>
        <w:t>Erwägungen</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et al., Prozessieren vor dem Bundesverwaltungsgericht, Handbücher für die Anwaltspraxis, tome X, 2ème éd. 2013, pp. 226-227, ad ch. 3.197; Moor/Poltier, Droit administratif, vol. II, 2011, pp. 300-301 ch. 2.2.6.5). Aussi peut-elle admettre ou rejeter le pourvoi pour d'autres motifs que ceux invoqués (cf. notamment ATAF 2007/41 consid. 2, et réf. citées). Dans son arrêt, elle prend en considération l'état de fait tel qu'il se présente au moment où elle statue (cf. ATAF 2014/1 consid. 2, et jurisprudence citée).</w:t>
      </w:r>
    </w:p>
    <w:p>
      <w:r>
        <w:rPr>
          <w:b/>
        </w:rPr>
        <w:t>E. 3</w:t>
      </w:r>
    </w:p>
    <w:p>
      <w:r>
        <w:t>La politique des autorités suisses en matière de visa joue un rôle très important dans la prévention de l'immigration clandestine (cf. à ce sujet le Message concernant la loi sur les étrangers du 8 mars 2002, FF 2002 3493). Aussi, elles ne peuvent accueillir tous les étrangers qui désirent venir dans ce pays, que ce soit pour des séjours de courte ou de longue durée et peuvent donc légitimement appliquer une politique restrictive d'admission (cf. notamment ATF 135 I 143 consid. 2.2 ; voir également arrêt du TAF C-1392/2012 du 16 avril 2014 consid. 4, et la jurisprudence citée).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p. 3531 , ch. 2.2; voir également: ATF 135 II 1 consid. 1.1; ATAF 2009/27 consid. 3, ainsi que la jurisprudence citée). 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(à la) requérant(e). Il reste que, dans le cadre de cet examen, dite autorité dispose d'un large pouvoir d'appréciation. Ainsi que le TAF l'a souligné dans sa jurisprudence, la réglementation Schengen ne confère, pas plus que la législation suisse, de droit à l'entrée dans l'Espace Schengen, ni de droit à l'octroi d'un visa (cf. ATAF 2014/1consid. 4.1.1 et 4.1.5; 2011/48 consid. 4.1). 4.1 Les dispositions sur la procédure en matière de visa ainsi que sur l'entrée en Suisse et la sortie de ce pays ne s'appliquent que dans la mesure où les accords d'association à Schengen, qui sont mentionnés à l'annexe 1, ch. 1 de la loi fédérale du 16 décembre 2005 sur les étrangers (LEtr, RS 142.20), ne contiennent pas de dispositions divergentes (cf. art. 2 al. 4 et 5 LEtr). S'agissant des conditions d'entrée en Suisse pour un séjour n'excédant pas nonante jours,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p.1-32]), dont l'art. 5 a été modifié par l'art. 1er du Règlement (UE) no 610/2013 du Parlement européen et du Conseil du 26 juin 2013 modifiant le Règlement (CE) no 562/2006 du Parlement européen et du Conseil établissant un code communautaire relatif au régime de franchissement des frontières par les personnes (code frontières Schengen), la convention d'application de l'accord de Schengen, les Règlements (CE) no 1683/95 et (CE) no 539/2001 du Conseil et les Règlements (CE) no 767/2008 et (CE) no 810/2009 du Parlement européen et du Conseil (JO L 182 du 29 juin 2013). Les conditions d'entrée ainsi prévues correspondent, pour l'essentiel, à celles posées par l'art. 5 LEtr (cf. notamment ATAF 2009/27 consid. 5.1; arrêt du TAF C-1834/2013 du 6 mars 2014 consid. 4.2). Cela est d'ailleurs corroboré par le Règlement (CE) no 810/2009 du Parlement européen et du Conseil du 13 juillet 2009 établissant un code communautaire des visas (code des visas [JO L 243 du 15 septembre 2009], modifié par l'art. 6 du Règlement (UE) no 610/2013 cité plus haut),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 Aussi la pratique et la jurisprudence relatives à l'art. 5 LEtr, notamment celles concernant la garantie de sortie prévue par l'art. 5 al. 2 LEtr, peuvent-elles être reprises in casu (sur les détails de cette problématique, cf. ATAF 2009/27 consid. 5.2 et 5.3). 4.2 Si les conditions pour l'octroi d'un visa uniforme pour l'Espace Schengen ne sont pas remplies, un Etat membre peut, à titre exceptionnel, délivrer un visa à validité territoriale limitée (ci-après: un visa VTL) notamment pour des motifs humanitaires ou d'intérêt national ou en raison d'obligations internationales (cf. art. 12 al. 1 en relation avec l'art. 2 al. 4 OEV, art. 32 par. 1 en relation avec l'art. 25 par. 1 let. a et par. 2 du code des visas et art. 5 par. 4 let. c du code frontières Schengen). 4.3 Le Règlement (CE) no 539/2001 du Conseil du 15 mars 2001 (JO L 81 du 21 mars 2001, p.1-7) différencie, en son art. 1 par. 1 et 2, les ressortissants des Etats tiers selon qu'ils sont soumis ou non à l'obligation du visa. En tant que ressortissant érythréen, Y._______ est soumis à l'obligation du visa. 5.1 Il importe de relever que, selon une pratique constante des autorités, une autorisation d'entrée en Suisse et dans l'Espace Schengen ne peut être délivrée à des étrangers dont le retour dans le pays où ils résident n'est pas assuré, soit en raison de la situation politique ou économique prévalant dans celui-ci, soit en raison de leur situation personnelle. 5.2 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susmentionnés pour appliquer l'article précité. 5.3 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intéressée (cf., sur les points qui précèdent, no­tamment les arrêts du TAF C-328/2013 du 24 juin 2014 consid. 5.1 à 5.3; C-3022/2013 du 11 mars 2014 consid. 5.1).</w:t>
      </w:r>
    </w:p>
    <w:p>
      <w:r>
        <w:rPr>
          <w:b/>
        </w:rPr>
        <w:t>E. 6</w:t>
      </w:r>
    </w:p>
    <w:p>
      <w:r>
        <w:t>Dans la décision querellée, l'autorité intimée a refusé d'autoriser l'entrée en Suisse de Y._______ au motif que son départ à l'échéance du visa sollicité ne pouvait être considéré comme suffisamment garanti.</w:t>
      </w:r>
    </w:p>
    <w:p>
      <w:r>
        <w:rPr>
          <w:b/>
        </w:rPr>
        <w:t>E. 6.1</w:t>
      </w:r>
    </w:p>
    <w:p>
      <w:r>
        <w:t>Au regard de la situation socio-économique prévalant actuellement au Erythrée, où réside l'intéressé, on ne saurait de prime abord écarter les craintes de l'autorité intimée de voir la prénommée prolonger son séjour en Suisse ou dans l'Espace Schengen au-delà de la date d'échéance du visa sollicité. Sur le plan de la politique intérieure en Erythrée, le processus de démocratisation engagé en 1997 avec l'adoption d'une constitution est au point mort. Le régime érythréen a supprimé la plupart des libertés et la situation des droits de l'homme y est très préoccupante : interdiction des partis politiques ; absence d'indépendance de la justice et des prisonniers politiques toujours plus nombreux ; liberté de la presse et liberté syndicale inexistantes ; liberté de religion fortement encadrée ; arrestations et détentions arbitraires. S'agissant de la situation économique, il faut constater que le produit intérieur brut (PIB) par habitant pour l'Erythrée est sensiblement moindre à celui de la Suisse. L'Erythrée est un des pays les plus pauvres du monde; sa population compte notamment sur les transferts de la diaspora (dont l'Etat érythréen prélève 2%) pour subvenir à ses besoins. (sources : le site internet du Ministère français des Affaires étrangères, https:// www.diplomatie.gouv.fr / dossiers-pays / Erythrée / présentation de l'Erythrée / présentation / données générales / données économiques, mis à jour le 15 septembre 2015; le site internet de l'Office fédéral de la statistique,&lt;https://www.bfs.admin.ch / thèmes / 04-économie nationale / comptes nationaux / produit intérieur brut / PIB par habitant; sites consultés en janvier 2016). D'un point de vue social, l'indice de développement humain (IDH) 2014, qui prend en compte la santé, l'éducation et le niveau de vie, classe l'Erythrée en 182ème position sur 187 pays, et la Suisse en 3ème position pour la même année (voir le site internet des rapports sur le développement humain du Programme des Nations Unies pour le développement [HDR UNDP]: http//hdr.undp.org &gt; Human Development Report 2014, consulté en janvier 2016). Enfin, comme l'a déjà relevé le SEM dans son préavis du 2 septembre 2015 (avec références citées), le Haut-Commissariat des Nations unies pour les réfugiés mentionne le nombre de 4000 érythréens qui passent chaque mois clandestinement les frontières avec les pays voisins. Selon les statistiques en matière d'asile mise en ligne par le SEM pour le troisième trimestre 2015, un des principaux pays de provenance des requérants d'asile a été l'Erythrée avec 5127 demandes (voir le site internet du SEM : &lt;https://www.sem.admin.ch / publications / statistiques en matière d'asile / statistiques du troisième trimestre, consulté en janvier 2016). Ces conditions de vie défavorables peuvent s'avérer décisives lorsqu'une personne prend la décision de quitter sa patrie, en ce sens qu'elles ne sont pas sans exercer une pression migratoire importante sur la popula­tion. Cette tendance migratoire est encore renforcée, ainsi que l'expé­rience l'a démontré, lorsque la personne concernée peut s'appuyer à l'étranger sur un réseau social existant (parenté, amis). Tel est en particulier le cas en l'espèce, compte tenu des liens unissant l'intéressé et le recourant et sa famille résidant en Suisse. Cependant, l'autorité ne saurait se fonder sur la seule situation prévalant dans le pays de provenance de l'étranger pour conclure à l'absence de garantie quant à sa sortie ponctuelle de Suisse, mais doit également prendre en considération les particularités du cas d'espèce (cf.ATAF 2014/1 consid. 6.3.1; 2009/27 consid. 7 et 8). Lorsque la personne invitée assume d'importantes responsabilités dans son pays d'origine, au plan professionnel, familial et/ou social, un pronostic favorable pourra, suivant les circonstances, être émis quant à son départ ponctuel de Suisse à l'issue de la validité de son visa. En revanche, le risque d'une éventuelle transgression future des prescriptions de police des étrangers pourra être jugé élevé lorsque la personne concernée n'a pas d'attaches suffisantes ou d'obligations significatives dans son pays d'origine pour l'inciter à y retourner au terme de son séjour (cf. notamment ATAF 2014/1 consid. 6.3.1; arrêt du TAF C-2942/2013 du 17 février 2014 consid. 5.2 et réf. citée).</w:t>
      </w:r>
    </w:p>
    <w:p>
      <w:r>
        <w:rPr>
          <w:b/>
        </w:rPr>
        <w:t>E. 6.2</w:t>
      </w:r>
    </w:p>
    <w:p>
      <w:r>
        <w:t>Il convient dès lors d'examiner si, en l'état, la situation personnelle, familiale et patrimoniale de Y._______ plaide en faveur de sa sortie ponctuelle respectivement de Suisse et de l'Espace Schengen, à l'expiration de son visa, compte tenu par ailleurs du but du séjour qu'il envisage d'effectuer en Suisse.</w:t>
      </w:r>
    </w:p>
    <w:p>
      <w:r>
        <w:rPr>
          <w:b/>
        </w:rPr>
        <w:t>E. 6.2.1</w:t>
      </w:r>
    </w:p>
    <w:p>
      <w:r>
        <w:t>En l'espèce, il ressort des renseignements qui ont été communi­qués aux autorités suisses que le prénommé, âgé actuellement de 70 ans, est toujours marié et vit avec son épouse, qui le seconde dans son travail. Certes, la présence de son épouse en Erythrée constitue une attache familiale importante qui, a priori, parle en faveur du retour de l'intéressé dans ce pays à la fin du séjour projeté. A ce sujet, le Tribunal observe cependant que Y._______ envisage de quitter son pays d'origine durant trois mois, son épouse gérant leur commerce en son absence (cf. recours du 15 juillet 2015) et n'a pas démontré, ni allégué disposer de responsabilités familiales (telles que des enfants en bas âge ou des membres de famille qui sont atteints dans leur santé dont il devrait assurer la prise en charge) susceptibles de le dissuader de prolonger son séjour en Suisse. Ainsi, au vu de l'expérience géné­rale, de tels liens, comme les autres relations familiales et sociales que le prénommé entretient dans son pays, sont parfois insuffisants pour inciter une personne à retourner dans sa patrie, surtout au vu du contexte sécuritaire et socio-économique difficile dans lequel se trouve l'Erythrée. En outre, il ne faut pas perdre de vue que l'intéressé dispose également d'attaches familiales importantes en Suisse, dès lors que sa fille et la famille de celle-ci résident sur le sol helvétique et pourrait ainsi réellement envisager une nouvelle existence, fut-elle temporaire, hors de son pays d'origine.</w:t>
      </w:r>
    </w:p>
    <w:p>
      <w:r>
        <w:rPr>
          <w:b/>
        </w:rPr>
        <w:t>E. 6.2.2</w:t>
      </w:r>
    </w:p>
    <w:p>
      <w:r>
        <w:t>Sur un autre plan, le recourant affirme que son invité bénéficie d'une situation financière confortable en Erythrée, puisqu'il travaille comme gérant de sa propre supérette, aidé de sa femme et de quelques employés, et possède plusieurs maisons qu'il loue dans sa patrie. Cependant, ces allégations ne sont pas davantage susceptibles de représenter un facteur déterminant dans l'appréciation du cas. En effet, les informations fournies par l'intéressé à ce propos ne comportent aucun élément concret quant à la taille de l'entreprise, à son volume et son chiffre d'affaires ou son bilan. Quant aux attestations de l'administration érythréennes produites, elles ne fournissent pas plus d'indications quant aux transactions professionnelles effectuées ou à la stabilité financière de cette entreprise. A cela s'ajoute que les frais de voyage et de subsistance durant le séjour de l'invité en Suisse seraient pris en charge par son hôte (cf. formulaire de demande de visa Schengen, ch. 33), alors même que le recourant prétend que son invité peut subvenir à ses propres besoins durant son séjour (cf. recours du 15 juillet 2015). Dès lors, le Tribunal ne peut considérer que l'activité professionnelle exercée par l'invité soit suffisamment stable et pérenne pour exclure tout risque de prolongation du séjour en Suisse, même temporaire. Cette éventualité peut d'autant moins être écartée qu'elle ne lui occasionnerait aucune difficulté majeure sur les plans personnel ou familial. Il ne faut en effet pas perdre de vue que la Suisse connaît un niveau de vie sensiblement supérieur à celui de l'Erythrée et que cette circonstance peut s'avérer décisive lorsqu'une personne prend la décision de quitter définitivement sa patrie. Dans ce contexte, l'on ne décèle du reste aucun élément dans le dossier permettant de conclure que la situation matérielle de l'invité se trouverait péjorée si celui-ci prenait la décision de demeurer auprès de sa fille sur territoire helvétique à l'expiration de son visa.</w:t>
      </w:r>
    </w:p>
    <w:p>
      <w:r>
        <w:rPr>
          <w:b/>
        </w:rPr>
        <w:t>E. 6.2.3</w:t>
      </w:r>
    </w:p>
    <w:p>
      <w:r>
        <w:t>Il s'impose par ailleurs de relever que, concernant l'état de santé de Y._______, âgé de 70 ans, celui-ci se trouve dans une tranche d'âge dans laquelle des soins médicaux peuvent être rendus nécessaires à tout moment, même si, pour l'instant, le recourant ne fait valoir aucun problème de santé particulier. Or, en présence d'une personne âgée en provenance d'un pays présentant une situation sanitaire moins favorable, les craintes que cette personne prolonge, volontairement ou non, son séjour dans l'Espace Schengen en raison des infrastructures médicales supérieures à disposition et d'une prise en charge plus adéquate liées à son état de santé sont bien réelles et ne sauraient être sous-évaluées. Pour contrebalancer ces craintes, il faudrait être en présence d'éléments particulièrement forts et concrets à même de garantir le retour de la personne concernée, ce qui n'est pas le cas en l'espèce (dans le même sens, cf. l'arrêt du Tribunal administratif fédéral C-6651/2014 du 17 juillet 2015 consid. 6.2).</w:t>
      </w:r>
    </w:p>
    <w:p>
      <w:r>
        <w:rPr>
          <w:b/>
        </w:rPr>
        <w:t>E. 7</w:t>
      </w:r>
    </w:p>
    <w:p>
      <w:r>
        <w:t>Le Tribunal relève par ailleurs que le désir exprimé par l'invité, au demeurant parfaitement compréhensible, de rendre visite aux membres de sa famille résidant en Suisse, ne constitue pas à lui seul un motif justifiant l'octroi d'un visa en sa faveur, à propos duquel il ne saurait au demeurant se prévaloir d'aucun droit (cf. consid. 3). Certes, il peut, du moins à première vue, sembler sévère de refuser à une personne l'autorisation d'entrer dans un pays où résident des membres de sa famille. Il convient toutefois de noter que cette situation ne diffère pas de celle de nombreux étrangers dont la parenté demeure également en Suisse. En effet, au vu du nombre important de demandes de visa qui leur sont adressées, les autorités helvétiques ont été amenées à adopter une politique d'admission très restrictive en la matière (cf. consid. 3 ci-avant). Par surabondance, il convient encore de remarquer qu'un refus d'autorisation d'entrée dans l'Espace Schengen prononcé par les autorités helvétiques n'a pas en l'occurrence pour conséquence d'empêcher les intéressés de se voir, dès lors qu'ils peuvent tout aussi bien se rencontrer hors de Suisse.</w:t>
      </w:r>
    </w:p>
    <w:p>
      <w:r>
        <w:rPr>
          <w:b/>
        </w:rPr>
        <w:t>E. 8</w:t>
      </w:r>
    </w:p>
    <w:p>
      <w:r>
        <w:t>Il sied encore de relever que le refus d'une autorisation d'entrée ne remet nullement en cause la bonne foi ou l'honnêteté des personnes qui, résidant régulièrement en Suisse, ont invité un tiers domicilié à l'étranger pour un séjour de visite et se sont engagées à garantir les frais y relatifs et le départ de leur invité. Les assurances données en la matière, comme celles formulées notamment sur le plan financier, sont effectivement prises en compte pour se prononcer sur la question de savoir si un visa peut être accordé au ressortissant étranger qui le sollicite. Cependant, elles ne peuvent être tenues pour décisives, dans la mesure où elles n'engagent pas le requérant lui-même - celui-ci conservant seul la maîtrise de son comportement - et ne permettent nullement d'exclure l'éventualité que l'intéressé, une fois en Suisse, tente d'y poursuivre durablement son existence. De même, l'intention que peut manifester une personne de retourner dans son pays à l'issue de son séjour, voire son engagement formel à le faire, n'ont aucune force juridique (ATAF 2009/27 consid. 9) et ne suffisent pas non plus à garantir que son départ interviendra dans les délais prévus.</w:t>
      </w:r>
    </w:p>
    <w:p>
      <w:r>
        <w:rPr>
          <w:b/>
        </w:rPr>
        <w:t>E. 9</w:t>
      </w:r>
    </w:p>
    <w:p>
      <w:r>
        <w:t>Par ailleurs, le recourant n'a pas invoqué de raisons susceptibles de justifier la délivrance d'un visa à validité territoriale limitée (cf. consid. 4.2 ci-avant). Dans ce contexte, il convient de remarquer que le refus d'autorisation d'entrée prononcé à l'endroit de Y._______ ne constitue pas une ingérence inadmissible dans l'exercice du droit au respect de la vie privée et familiale consacré par l'art. 8 CEDH. En effet, rien ne permet de penser, in casu, que le prénommé et les membres de sa famille résidant sur le territoire helvétique se trouveraient durablement dans l'impossibilité de se rencontrer ailleurs qu'en Suisse (dans le même sens, cf. l'arrêt du Tribunal administratif fédéral C-4819/2014 du 4 février 2015 consid. 7.2). A cela s'ajoute que les contacts pourront également être maintenus par d'autres moyens tels que la communication téléphonique, la correspondance et les visioconférences.</w:t>
      </w:r>
    </w:p>
    <w:p>
      <w:r>
        <w:rPr>
          <w:b/>
        </w:rPr>
        <w:t>E. 10</w:t>
      </w:r>
    </w:p>
    <w:p>
      <w:r>
        <w:t>Sans pour autant minimiser l'importance des raisons d'ordre affectif qui motivent sa demande, le Tribunal ne saurait admettre, au vu de l'ensemble des éléments du dossier, que le retour de Y._______ dans sa pa­trie au terme de l'autorisation requise puisse être considéré comme suffi­samment assuré. Les conditions d'entrée prévues par le code frontières Schengen concernant la garantie que l'intéressé quittera la Suisse dans le délai fixé n'étant pas remplies in casu, c'est donc de manière fondée que l'autorité de première instance a écarté l'opposition du 23 avril 2015 et confirmé le refus d'octroyer au prénommé une autorisation d'entrée dans l'Espace Schengen.</w:t>
      </w:r>
    </w:p>
    <w:p>
      <w:r>
        <w:rPr>
          <w:b/>
        </w:rPr>
        <w:t>E. 11</w:t>
      </w:r>
    </w:p>
    <w:p>
      <w:r>
        <w:t>Il s'ensuit que, par sa décision du 16 juin 2015, l'autorité intimée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