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C-4373/2008 vom 11. November 2009</w:t>
      </w:r>
    </w:p>
    <w:p>
      <w:r>
        <w:t>Bundesverwaltungsgericht, 2009-11-11, DE</w:t>
      </w:r>
    </w:p>
    <w:p>
      <w:r>
        <w:rPr>
          <w:b/>
        </w:rPr>
        <w:t xml:space="preserve">Quelle: </w:t>
      </w:r>
      <w:r>
        <w:t>https://mcp.opencaselaw.ch/entscheid/bvger_C-4373_2008</w:t>
      </w:r>
    </w:p>
    <w:p>
      <w:r>
        <w:t>FR: TAF C-4373/2008 du 11 novembre 2009</w:t>
      </w:r>
    </w:p>
    <w:p>
      <w:r>
        <w:t>IT: TAF C-4373/2008 del 11 novembre 2009</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darauf einzutreten.</w:t>
      </w:r>
    </w:p>
    <w:p>
      <w:r>
        <w:rPr>
          <w:b/>
        </w:rPr>
        <w:t>E. 2</w:t>
      </w:r>
    </w:p>
    <w:p>
      <w:r>
        <w:t>Vorliegend ist vom Bundesverwaltungsgericht zu prüfen, ob die SAK die Beschwerdeführerin zu Recht aus der freiwilligen Versicherung ausgeschlossen hat.</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2.2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2.3</w:t>
      </w:r>
    </w:p>
    <w:p>
      <w:r>
        <w:t>Art. 13 VFV regelt die Voraussetzungen des Ausschlusses. Gemäss Art. 13 Abs. 1 lit. c VFV werden Versicherte aus der freiwilligen Versicherung ausgeschlossen, wenn sie der Ausgleichskasse die verlangten Belege nicht bis zum 31. Dezember des Jahres einreichen, das auf das Beitragsjahr folgt.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(erneut) zu mahnen. Wird auch die Nachfrist nicht eingehalten, so sind, falls bereits Beiträge in der freiwilligen Versicherung entrichtet wurden, die geschuldeten Beiträge durch Veranlagungsverfügung festzusetzen (Art. 17 Abs. 1 VFV).</w:t>
      </w:r>
    </w:p>
    <w:p>
      <w:r>
        <w:rPr>
          <w:b/>
        </w:rPr>
        <w:t>E. 2.4</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97 E. 2c, bestätigt mit Urteil des Bundesgerichts vom 28. April 2005 i.S. P. V. S., E. 4.3 [H 224/04]).</w:t>
      </w:r>
    </w:p>
    <w:p>
      <w:r>
        <w:rPr>
          <w:b/>
        </w:rPr>
        <w:t>E. 2.5</w:t>
      </w:r>
    </w:p>
    <w:p>
      <w:r>
        <w:t>Der Beweis der Tatsache sowie des Zeitpunktes der Zustellung der Mahnung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3.1</w:t>
      </w:r>
    </w:p>
    <w:p>
      <w:r>
        <w:t>Die SAK macht geltend, die Beschwerdeführerin sei mit Schreiben vom 8. März 2007 sowie mit Einschreiben vom 22. Mai 2007 vorschriftsgemäss gemahnt worden, die Unterlagen zu Einkommen und Vermögen einzureichen, weshalb sie zu Recht aus der freiwilligen Versicherung ausgeschlossen worden sei.</w:t>
      </w:r>
    </w:p>
    <w:p>
      <w:r>
        <w:rPr>
          <w:b/>
        </w:rPr>
        <w:t>E. 3.2</w:t>
      </w:r>
    </w:p>
    <w:p>
      <w:r>
        <w:t>Die Beschwerdeführerin bestreitet hingegen, die Mahnungen erhalten zu haben.</w:t>
      </w:r>
    </w:p>
    <w:p>
      <w:r>
        <w:rPr>
          <w:b/>
        </w:rPr>
        <w:t>E. 3.3</w:t>
      </w:r>
    </w:p>
    <w:p>
      <w:r>
        <w:t>Aus den Akten der SAK geht nicht hervor, ob die beiden Mahnungen der Beschwerdeführerin zugestellt werden konnten. Die SAK hat sich weder im Rahmen des Beschwerdeverfahrens dazu geäussert, noch hat sie für die mit eingeschriebenem Brief versandte Mahnung vom 22. Mai 2007 einen Zustellnachweis eingereicht. Die Beschwerdeführerin bestreitet den Erhalt, was in Anbetracht ihres Umzuges glaubhaft scheint. Im Übrigen deutet auch das weitere Verhalten der Beschwerdeführerin darauf hin, dass sie die beiden Schreiben nicht erhalten hat, hat sie doch erst im September 2007, also rund vier Monate nach der zweiten Mahnung, bei der SAK nachgefragt, ob die Unterlagen, die sie im Februar verschickt habe, angekommen seien. Es ist nicht davon auszugehen, dass diese Anfrage eine Reaktion auf die zweite Mahnung war. Entgegen den Ausführungen der SAK im Einspracheentscheid bezog sich der Ehemann der Beschwerdeführerin auch nicht auf eine Mahnung, sondern stellte im Gegenteil fest, man habe seit dem Einreichen der Unterlagen nichts mehr gehört und man befürchte, dass die Unterlagen bei der Post verloren gegangen seien. Aus der E-Mail-Eingabe vom 9. September 2007 kann somit nicht geschlossen werden, die Beschwerdeführerin habe die Mahnungen erhalten. Die SAK hat der Beschwerdeführerin mit Einschreiben vom 27. September 2007 nochmals alle bisherigen Schreiben und Mahnungen ohne Begleitschreiben zugestellt. Es ist somit zu prüfen, ob mit diesem Versand das Mahnverfahren korrekt durchgeführt wurde. Da die Beschwerdeführerin einräumt, diese Unterlagen erhalten zu haben, muss die Zustellung nicht mehr nachgewiesen werden. Aus den Akten ist ersichtlich, dass die SAK der Beschwerdeführerin die am 27. September 2007 versandten Unterlagen kommentarlos zugestellt und damit keine letzte Frist zur Einreichung der Unterlagen gesetzt hat. Die Beschwerdeführerin hätte zwar aufgrund der der Postsendung beiliegenden zweiten Mahnung vom 22. Mai 2007 Kenntnis von der zitierten gesetzlichen Bestimmung nehmen können und müssen, wonach sie aus der freiwilligen Versicherung ausgeschlossen wird, wenn sie die Dokumente bis zum 31. Dezember des folgenden Kalenderjahres nicht einbringt. Es war aber für die Beschwerdeführerin nicht unbedingt erkennbar, dass es sich hierbei nicht um eine Behördenpraxis handelt, von welcher in ihrem Fall abgewichen werden kann. Es blieb für sie somit unklar, ob die SAK eine neue Frist zur Einreichung der Erklärung zu den Einkommens- und Vermögensverhältnissen ansetzen würde beziehungsweise bis wann sie die Unterlagen einreichen musste, um nicht aus der freiwilligen Versicherung ausgeschlossen zu werden. Mit Blick auf die gesetzlichen Anforderungen an das Mahnverfahren und die bundesgerichtliche Rechtsprechung zum Ausschluss aus der freiwilligen Versicherung vermag das Vorgehen der SAK im vorliegenden Fall diesen Anforderungen nicht zu genügen. Zusammenfassend ist festzuhalten, dass die SAK nicht nachweisen konnte, dass die Beschwerdeführerin im Frühjahr 2007 mindestens einmal per Einschreiben gemahnt wurde. Es steht hingegen fest, dass die Beschwerdeführerin mit dem Versand vom 27. September 2007 Kopien der früher versandten Mahnungen erhalten hat. Eine Fristansetzung der SAK für das Einreichen der Unterlagen ist jedoch nicht mehr erfolgt, obwohl bis Ende Jahr dafür noch genügend Zeit geblieben wäre. Die Beschwerdeführerin wurde somit vor dem Ausschluss aus der freiwilligen Versicherung nicht korrekt gemahnt respektive nicht korrekt informiert, wie sie sich zu verhalten habe, um einen Ausschluss abzuwenden. Damit fehlt eine der unabdingbar notwendigen Voraussetzungen für den Ausschluss der Beschwerdeführerin aus der freiwilligen Versicherung (vgl. Urteil des Bundesverwaltungsgerichts vom 19. Mai 2008 i.S. R. [C-2973/2006]), weshalb die Beschwerde gutzuheissen ist. Der Einspracheentscheid vom 30. Mai 2008 ist daher aufzuheben; die Beschwerdeführerin bleibt somit weiterhin der freiwilligen Versicherung unterstellt. Die Sache wird an die SAK zurückgewiesen, damit diese - sofern nötig - bei der Beschwerdeführerin fehlende Unterlagen einfordert und anschliessend die Höhe der Beiträge für die freiwillige Versicherung festlegt.</w:t>
      </w:r>
    </w:p>
    <w:p>
      <w:r>
        <w:rPr>
          <w:b/>
        </w:rPr>
        <w:t>E. 4.1</w:t>
      </w:r>
    </w:p>
    <w:p>
      <w:r>
        <w:t>Das Verfahren ist für die Parteien kostenlos (Art. 85bis Abs. 2 AHVG), so dass keine Verfahrenskosten zu erheben sind.</w:t>
      </w:r>
    </w:p>
    <w:p>
      <w:r>
        <w:rPr>
          <w:b/>
        </w:rPr>
        <w:t>E. 4.2</w:t>
      </w:r>
    </w:p>
    <w:p>
      <w:r>
        <w:t>Da der obsiegenden Beschwerdeführerin, welche nicht vertreten war, keine unverhältnismässig grossen Kosten entstanden sind und die zu Recht auch keinen entsprechenden Antrag gestellt hat, ist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