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C-4372/2015 vom 25. Mai 2016</w:t>
      </w:r>
    </w:p>
    <w:p>
      <w:r>
        <w:t>Bundesverwaltungsgericht, 2016-05-25, FR</w:t>
      </w:r>
    </w:p>
    <w:p>
      <w:r>
        <w:rPr>
          <w:b/>
        </w:rPr>
        <w:t xml:space="preserve">Quelle: </w:t>
      </w:r>
      <w:r>
        <w:t>https://mcp.opencaselaw.ch/entscheid/bvger_C-4372_2015</w:t>
      </w:r>
    </w:p>
    <w:p>
      <w:r>
        <w:t>FR: TAF C-4372/2015 du 25 mai 2016</w:t>
      </w:r>
    </w:p>
    <w:p>
      <w:r>
        <w:t>IT: TAF C-4372/2015 del 25 maggio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de la loi du 17 juin 2005 sur le Tribunal fédéral [LTF, RS 173.110]).</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w:t>
      </w:r>
    </w:p>
    <w:p>
      <w:r>
        <w:rPr>
          <w:b/>
        </w:rPr>
        <w:t>E. 2.2</w:t>
      </w:r>
    </w:p>
    <w:p>
      <w:r>
        <w:t>Le Tribunal, qui applique d'office le droit fédéral, n'est pas lié par les motifs invoqués à l'appui du recours (art. 62 al. 4 PA), ni par les considérants de la décision attaquée (cf. André Moser et al., Prozessieren vor dem Bundesverwaltungsgericht, Handbücher für die Anwaltspraxis, Tome X, 2ème éd., Bâle 2013, p. 226/227, ad ch. 3.197). Aussi peut-il admettre ou rejeter le pourvoi pour d'autres motifs que ceux invoqués. Dans son arrêt, il prend en considération l'état de fait existant au moment où il statue (cf. ATAF 2014/1 consid. 2, et jurisprudence citée).</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3.3</w:t>
      </w:r>
    </w:p>
    <w:p>
      <w:r>
        <w:t>Lorsqu'une décision d'interdiction d'entrée au sens de l'art. 67 LEtr est prononcée à l'endroit d'une personne non-ressortissante de l'un des Etats parties aux Accords d'association à Schengen (lesquels sont énumérés à l'annexe 1 ch. 1 de la LEtr), cette personne - conformément aux art. 94 par. 1 et 96 de la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qui a repris sans les modifier le contenu des art. 13 par. 1 en relation avec l'art. 5 par. 1 let. d du règlement abrogé).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14 par. 1, en relation avec l'art. 6 par. 5 let. c du code frontières Schengen, qui a repris sans les modifier le contenu des art. 13 par. 1, en relation avec l'art. 5 par. 4 let. c du règlement abrogé),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C-6801/2010 du 1er avril 2011 consid. 4 et C-1667/2010 du 21 mars 2011 consid. 3.3). 3.4.1 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3.4.2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3.4.3 Selon le Message précité (cf. p. 3568), l'interdiction d'entrée permet d'empêcher l'entrée ou le retour en Suisse d'un étranger dont le séjour y est indésirable. Elle n'est pas considérée comme une peine sanctionnant un comportement déterminé, mais une mesure ayant pour but de prévenir une atteinte à la sécurité et à l'ordre publics.</w:t>
      </w:r>
    </w:p>
    <w:p>
      <w:r>
        <w:rPr>
          <w:b/>
        </w:rPr>
        <w:t>E. 3.5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 4.1 En l'occurrence, l'autorité intimée a prononcé le 29 mai 2015 à l'encontre de A._______ une décision d'interdiction d'entrée en Suisse d'une durée de trois ans, au motif qu'elle avait attenté à la sécurité et à l'ordre publics au sens de l'art. 67 LEtr. 4.2 En effet, par ordonnance pénale du 27 mai 2015, le Ministère public de la République et canton de Genève a constaté que le 26 mai 2015, A._______ avait soustrait des marchandises pour un montant total de 1'667 fr. 60 dans un centre commercial genevois. Il a relevé que ces faits, reconnus par l'intéressée, étaient constitutifs de vol, selon l'article 139 chiffre 1 du CP, qui punit d'une peine privative de liberté de cinq ans au plus ou d'une peine pécuniaire celui qui, pour se procurer ou procurer à un tiers un enrichissement illégitime, aura soustrait une chose mobilière appartenant à autrui dans le but de se l'approprier. L'autorité pénale a ainsi reconnu A._______ coupable de vol et l'a condamnée à une peine pécuniaire de 30 jours-amende (le jour-amende étant fixé à 30 francs), avec sursis durant 3 ans, sous déduction de 1 jour-amende correspondant à 1 jour de détention avant jugement. Dite ordonnance, qui n'a pas fait l'objet d'un recours, est entrée en force et exécutoire. 4.3 La recourante a allégué dans son recours que le vol commis le 26 mai 2015 était une erreur et qu'excepté cette unique infraction, son comportement depuis 2001 et au cours de ses nombreux déplacements à l'étranger avait toujours été irréprochable. A ce stade, il suffit de relever que les faits reprochés à A._______ dans la mesure d'éloignement sont établis et admis. Par ailleurs, le Ministère public du canton de Genève a souligné, dans l'ordonnance pénale du 27 mai 2015, que la recourante n'avait pour motivation que le seul appât du gain et qu'elle avait agi sans considération aucune pour le patrimoine d'autrui. Pour cette raison déjà, les faits reprochés à la prénommée présentent un caractère de gravité certain. C'est le lieu de rappeler qu'il existe deux régimes juridiques différents concernant le prononcé des interdictions d'entrée, selon que l'intéressé est ressortissant d'un état de l'Union européenne ou d'un état tiers. En l'occurrence, A._______ est une ressortissante albanaise, soit un état tiers, de sorte que le prononcé querellé s'examinera à l'aune de la LEtr, les dispositions de l'ALCP n'étant pas applicables au cas d'espèce. Cela étant, les faits reprochés portent atteinte à la sécurité et à l'ordre publics au sens de l'art. 80 al. 1 let. a OASA et à cet égard, peu importe que cet acte soit unique. Selon le Tribunal fédéral, un étranger ressortissant d'un pays tiers n'a pas besoin d'avoir atteint de manière grave l'ordre et la sécurité publics avant de pouvoir se voir interdire d'entrée en Suisse sur la base du seul art. 67 LEtr (cf. ATF 139 II 121 consid. 5). 4.4 Compte tenu de ce qui précède, force est d'admettre que l'interdiction d'entrée prononcée le 29 mai 2015 en application de l'art. 67 LEtr est parfaitement justifiée dans son principe, A._______ ayant bien attenté à la sécurité et à l'ordre publics par son comportement.</w:t>
      </w:r>
    </w:p>
    <w:p>
      <w:r>
        <w:rPr>
          <w:b/>
        </w:rPr>
        <w:t>E. 5</w:t>
      </w:r>
    </w:p>
    <w:p>
      <w:r>
        <w:t>Il convient encore d'examiner si la mesure d'éloignement prise par l'autorité intimée satisfait aux principes de proportionnalité et de l'égalité de traitement.</w:t>
      </w:r>
    </w:p>
    <w:p>
      <w:r>
        <w:rPr>
          <w:b/>
        </w:rPr>
        <w:t>E. 5.1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l'arrêt du TAF C-1487/2013 du 19 mai 2014 consid. 6.1 et les arrêts cités).</w:t>
      </w:r>
    </w:p>
    <w:p>
      <w:r>
        <w:rPr>
          <w:b/>
        </w:rPr>
        <w:t>E. 5.2</w:t>
      </w:r>
    </w:p>
    <w:p>
      <w:r>
        <w:t>En l'espèce, il appert que les motifs retenus à l'appui de la mesure d'éloignement prise à l'endroit de A._______ ne sont pas contestés et que l'infraction ainsi perpétrée, qui est passible d'une peine privative de liberté de cinq ans au plus ou d'une peine pécuniaire, ne saurait être bagatellisée. Compte tenu du nombre élevé d'infractions contre le patrimoine, les autorités sont contraintes d'intervenir avec sévérité afin d'assurer la stricte application des prescriptions édictées en la matière. Il en va de l'intérêt de l'Etat à voir respecter l'ordre établi et la législation en vigueur (cf. arrêt du TAF C-1487/2013 du 19 mai 2014 consid. 6.2).</w:t>
      </w:r>
    </w:p>
    <w:p>
      <w:r>
        <w:rPr>
          <w:b/>
        </w:rPr>
        <w:t>E. 5.3</w:t>
      </w:r>
    </w:p>
    <w:p>
      <w:r>
        <w:t>Dans le cadre de l'analyse du principe de proportionnalité au sens étroit, l'intérêt privé de la recourante à pouvoir venir en Suisse est un élément qui doit être examiné. Dans ce contexte, elle a allégué que travaillant pour le Ministère X._______, elle devait pouvoir se rendre en Suisse et dans les Etats Schengen pour pouvoir participer à des réunions. Selon elle, l'interdiction d'entrée est une importante entrave à sa carrière professionnelle. Elle a par ailleurs indiqué qu'elle n'avait commis qu'une seule infraction, qu'elle regrettait. Il convient cependant de relever que le comportement adopté par A._______ durant son séjour en Suisse, outre qu'il est peu compatible avec l'attitude qui peut être attendue d'un haut fonctionnaire en visite en ce pays pour y participer à une réunion, dénote une volonté évidente de ne pas respecter l'ordre juridique helvétique. Dans ce contexte, parlent en défaveur de l'intéressée son appât du gain facile et son absence de considération du patrimoine d'autrui. Dans ces conditions, l'intérêt privé de A._______ à pouvoir se déplacer librement en Suisse et dans l'Espace Schengen ne saurait être considéré comme prépondérant par rapport à l'intérêt public à son éloignement tel qu'exposé ci-dessus.</w:t>
      </w:r>
    </w:p>
    <w:p>
      <w:r>
        <w:rPr>
          <w:b/>
        </w:rPr>
        <w:t>E. 5.4</w:t>
      </w:r>
    </w:p>
    <w:p>
      <w:r>
        <w:t>Enfin, le Tribunal constate, au vu de l'ensemble du dossier, qu'il n'existe pas de raisons humanitaires ou d'autres motifs importants justifiant l'abstention ou la suspension de la mesure d'éloignement au sens de de l'art. 67 al. 5 LEtr.</w:t>
      </w:r>
    </w:p>
    <w:p>
      <w:r>
        <w:rPr>
          <w:b/>
        </w:rPr>
        <w:t>E. 5.5</w:t>
      </w:r>
    </w:p>
    <w:p>
      <w:r>
        <w:t>Tenant compte de l'ensemble des éléments objectifs et subjectifs de la cause, le Tribunal conclut que la mesure d'éloignement prise par le SEM le 29 mai 2015 est nécessaire et adéquate afin de prévenir toute nouvelle atteinte à la sécurité et à l'ordre publics en Suisse. En outre, la durée de la mesure respecte le principe de proportionnalité et correspond à celle prononcée dans des cas analogues (cf. notamment arrêt du TAF C-1487/2013 du 19 mai 2014 consid. 6.3).</w:t>
      </w:r>
    </w:p>
    <w:p>
      <w:r>
        <w:rPr>
          <w:b/>
        </w:rPr>
        <w:t>E. 6</w:t>
      </w:r>
    </w:p>
    <w:p>
      <w:r>
        <w:t>Dans son mémoire de recours, la recourante se fondant sur l'art. 24 paragraphe 2 lit. a du Règlement (CE) n° 1987/2006, fait valoir que le vol qu'elle a commis le 26 mai 2015 à Genève ne peut être qualifié d'infraction criminelle "grave" justifiant l'inscription de la décision d'interdiction d'entrée au SIS II.</w:t>
      </w:r>
    </w:p>
    <w:p>
      <w:r>
        <w:rPr>
          <w:b/>
        </w:rPr>
        <w:t>E. 6.1</w:t>
      </w:r>
    </w:p>
    <w:p>
      <w:r>
        <w:t>Selon l'art. 24 paragraphe 1 du Règlement (CE) n° 1987/2006, applicable en Suisse et en vigueur depuis le 17 octobre 2008 (RS 0.362.380. 008), les données relatives aux ressortissants de pays tiers faisant l'objet d'un signalement aux fins de non admission ou d'interdiction de séjour sont introduites sur la base d'un signalement national résultant d'une décision prise par les autorités administratives ou juridictions compétentes dans le respect des règles de procédure prévues par la législation nationale, sur la base d'une évaluation individuelle, les recours contre cette décision étant formés conformément à la législation nationale. Selon le paragraphe 2 de cette disposition, un signalement est introduit lorsque la décision visée au paragraphe 1 est fondée sur la menace pour l'ordre public ou la sécurité publique ou pour la sécurité nationale que peut constituer la présence d'un ressortissant d'un Etat tiers sur le territoire d'un Etat membre, que tel peut être notamment le cas: a) d'un ressortissant d'un pays tiers qui a été condamné dans un Etat membre pour infraction passible d'une peine privative de liberté d'au moins un an, b) d'un ressortissant d'un pays tiers à l'égard duquel il existe de raisons sérieuses de croire qu'il a commis un fait punissable grave, ou à l'égard duquel il existe des indices réels qu'il envisage de commettre un tel fait sur le territoire d'un Etat membre.</w:t>
      </w:r>
    </w:p>
    <w:p>
      <w:r>
        <w:rPr>
          <w:b/>
        </w:rPr>
        <w:t>E. 6.2</w:t>
      </w:r>
    </w:p>
    <w:p>
      <w:r>
        <w:t>En l'espèce, dans son ordonnance pénale du 27 mai 2015, le Ministère public du canton de Genève a clairement constaté qu'A._______ avait commis un vol, selon l'art. 139 chiffre 1 du CP, la sanction prévue pour cet acte pouvant être une peine privative de liberté de cinq ans au plus ou une peine pécuniaire. Ainsi, et conformément à l'art. 24 paragraphe 2 lit. a du Règlement (CE) n° 1987/2006, A._______ a bien été condamnée pour un vol, infraction passible d'une peine privative de liberté d'au moins un an. L'inscription de l'interdiction d'entrée d'A._______ au SIS II était dès lors entièrement justifiée.</w:t>
      </w:r>
    </w:p>
    <w:p>
      <w:r>
        <w:rPr>
          <w:b/>
        </w:rPr>
        <w:t>E. 7</w:t>
      </w:r>
    </w:p>
    <w:p>
      <w:r>
        <w:t>Vu ce qui précède, le Tribunal est amené à conclure que la décision querellée est conforme au droit (cf. art. 49 PA). Le recours est en conséquence rejeté. Au vu de l'issue de la procédure, les frais de procédure sont mis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