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C-4370/2019 vom 22. März 2021</w:t>
      </w:r>
    </w:p>
    <w:p>
      <w:r>
        <w:t>Bundesverwaltungsgericht, 2021-03-22, DE</w:t>
      </w:r>
    </w:p>
    <w:p>
      <w:r>
        <w:rPr>
          <w:b/>
        </w:rPr>
        <w:t xml:space="preserve">Quelle: </w:t>
      </w:r>
      <w:r>
        <w:t>https://mcp.opencaselaw.ch/entscheid/bvger_C-4370_2019</w:t>
      </w:r>
    </w:p>
    <w:p>
      <w:r>
        <w:t>FR: TAF C-4370/2019 du 22 mars 2021</w:t>
      </w:r>
    </w:p>
    <w:p>
      <w:r>
        <w:t>IT: TAF C-4370/2019 del 22 marzo 2021</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Das Verfahren vor dem Bundesverwaltungsgericht richtet sich nach dem Bundesgesetz vom 20. Dezember 1968 über das Verwaltungsverfahren (VwVG, SR 172.021), soweit das VGG nichts anderes bestimmt (Art. 37 VGG). Gemäss Art. 3 Bst. dbis VwVG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vom 31. Juli 2019 berührt und hat ein schutzwürdiges Interesse an dessen Aufhebung oder Änderung, so dass sie im Sinne von Art. 59 ATSG beschwerdelegitimiert ist.</w:t>
      </w:r>
    </w:p>
    <w:p>
      <w:r>
        <w:rPr>
          <w:b/>
        </w:rPr>
        <w:t>E. 1.4</w:t>
      </w:r>
    </w:p>
    <w:p>
      <w:r>
        <w:t>Die Beschwerde wurde frist- und formgerecht eingereicht (vgl. Art. 60 Abs. 1 ATSG und Art. 52 Abs. 1 VwVG), weshalb darauf einzutreten ist.</w:t>
      </w:r>
    </w:p>
    <w:p>
      <w:r>
        <w:rPr>
          <w:b/>
        </w:rPr>
        <w:t>E. 2.1</w:t>
      </w:r>
    </w:p>
    <w:p>
      <w:r>
        <w:t>Gemäss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2.4</w:t>
      </w:r>
    </w:p>
    <w:p>
      <w:r>
        <w:t>Gemäss Rechtsprechung stellt das Sozialversicherungsgericht bei der Beurteilung einer Streitsache in der Regel auf den bis zum Zeitpunkt des Erlasses des streitigen Entscheides (hier: 31. Juli 2019) eingetretenen Sachverhalt ab (BGE 129 V 1 E. 1.2 m.H.). Tatsachen, die jenen Sachverhalt seither verändert haben, sollen im Normalfall Gegenstand einer neuen Verwaltungsverfügung sein (BGE 121 V 362 E. 1b m.H.).</w:t>
      </w:r>
    </w:p>
    <w:p>
      <w:r>
        <w:rPr>
          <w:b/>
        </w:rPr>
        <w:t>E. 3</w:t>
      </w:r>
    </w:p>
    <w:p>
      <w:r>
        <w:t>Anfechtungsobjekt der Beschwerde und damit Begrenzung des Streitgegenstandes (vgl. BGE 131 V 164 E. 2.1) bildet der Einspracheentscheid vom 31. Juli 2019, mit welchem die SAK der Beschwerdeführerin die mit Wirkung ab 1. Juni 2019 zugesprochene monatliche AHV-Rente von Fr. 862.- bestätigt hat. Der Rentenbeginn ist im vorliegenden Beschwerdeverfahren nicht umstritten. Streitig und vom Bundesverwaltungsgericht zu prüfen ist demgegenüber, ob die Vorinstanz die Rentenhöhe in Anwendung der massgeblichen Vorschriften in Gesetz und Verordnung korrekt berechnet hat.</w:t>
      </w:r>
    </w:p>
    <w:p>
      <w:r>
        <w:rPr>
          <w:b/>
        </w:rPr>
        <w:t>E. 4</w:t>
      </w:r>
    </w:p>
    <w:p>
      <w:r>
        <w:t>Zunächst sind die anwendbaren gesetzlichen Bestimmungen und die von der Rechtsprechung entwickelten Grundsätze darzulegen.</w:t>
      </w:r>
    </w:p>
    <w:p>
      <w:r>
        <w:rPr>
          <w:b/>
        </w:rPr>
        <w:t>E. 4.1</w:t>
      </w:r>
    </w:p>
    <w:p>
      <w:r>
        <w:t>Die Beschwerdeführerin ist Schweizer Staatsangehörige mit Wohnsitz in der Türkei, sodass sich ihre Ansprüche gegenüber der AHV nach Schweizer Recht bestimmen (Urteil des Bundesverwaltungsgerichts [BVGer] B-2096/2011 vom 21. Oktober 2013 E. 3.1), insbesondere nach dem AHVG (in der Fassung vom 1. Juni 2019), der Verordnung vom 31. Oktober 1947 über die Alters- und Hinterlassenenversicherung (AHVV, SR 831.101; in der Fassung vom 1. Mai 2019), der Verordnung über die freiwillige Alters-, Hinterlassenen- und Invalidenversicherung für Auslandschweizer (VFV, SR 831.111; in der Fassung vom 1. Januar 2019), dem ATSG sowie der Verordnung vom 11. September 2002 über den Allgemeinen Teil des Sozialversicherungsrechts (ATSV, SR 830.11).</w:t>
      </w:r>
    </w:p>
    <w:p>
      <w:r>
        <w:rPr>
          <w:b/>
        </w:rPr>
        <w:t>E. 4.2</w:t>
      </w:r>
    </w:p>
    <w:p>
      <w:r>
        <w:t>Frauen haben Anspruch auf eine ordentliche Altersrente, sofern sie das 64. Altersjahr vollendet haben und ihnen für mindestens ein volles Jahr Einkommen, Erziehungs- oder Betreuungsgutschriften angerechnet werden können (Art. 21 Abs. 1 Bst. b i.V.m. Art. 29 Abs. 1 AHVG). Der Anspruch auf die Altersrente entsteht am ersten Tag des Monats, welcher der Vollendung des gemäss Absatz 1 massgebenden Altersjahres folgt (Art. 21 Abs. 2 AHVG).</w:t>
      </w:r>
    </w:p>
    <w:p>
      <w:r>
        <w:rPr>
          <w:b/>
        </w:rPr>
        <w:t>E. 4.3</w:t>
      </w:r>
    </w:p>
    <w:p>
      <w:r>
        <w:t>Die ordentlichen Renten der AHV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(Rentenalter oder Tod) berechnet. Als Beitragsjahre gelten gemäss Abs. 2 Zeiten, in welchen eine Person Beiträge geleistet hat (Bst. a), in welchen der Ehegatte gemäss Art. 3 Abs. 3 mindestens den doppelten Mindestbeitrag entrichtet hat (Bst. b) oder für die Erziehungs- oder Betreuungsgutschriften angerechnet werden können (Bst. c). 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 Bei unvollständiger Beitragsdauer (weniger als 43 Jahre für Frauen) besteht Anspruch auf eine Teilrente entsprechend dem gerundeten Verhältnis zwischen den vollen Beitragsjahren der versicherten Person und denjenigen ihres Jahrganges (Art. 29 Abs. 2 Bst. b AHVG; Art. 38 Abs. 2 AHVG; vgl. zur Abstufung der Teilrenten in Prozenten der Vollrente: Art. 52 Abs. 1 und Abs. 1bis AHVV sowie Rententabellen 2019 [AHV/IV] des Bundesamtes für Sozialversicherungen [BSV], S. 8, gültig ab 1. Januar 2019, www.bsv.admin.ch &gt; Publikationen &amp; Service &gt; Weisungen, Kreisschreiben etc. &gt; Vollzug Sozialversicherungen &gt; AHV &gt; Grundlagen AHV &gt; Weisungen Renten &gt; Rententabellen, abgerufen am: 16.3.2021; BGE 121 V 71 E. 1; zum Stellenwert dieser Verwaltungsweisung vgl. BGE 140 V 314 E. 3.3).</w:t>
      </w:r>
    </w:p>
    <w:p>
      <w:r>
        <w:rPr>
          <w:b/>
        </w:rPr>
        <w:t>E. 4.4</w:t>
      </w:r>
    </w:p>
    <w:p>
      <w:r>
        <w:t>Innerhalb der anwendbaren Rentenskala (Art. 52 AHVV) bestimmt sich der Rentenbetrag nach dem durchschnittlichen Jahreseinkommen. Dieses setzt sich zusammen aus den Erwerbseinkommen, den Erziehungs- und den Betreuungsgutschriften (Art. 29quater AHVG). Weil die Beiträge während einer langen Beitragskarriere zum Nominalbetrag bezahlt worden sind, wird die Summe der Erwerbseinkommen entsprechend dem Rentenindex aufgewertet (Art. 30 Abs. 1 AHVG). Das BSV legt die Faktoren für die Aufwertung der Summe der Erwerbseinkommen nach Art. 30 Abs. 1 AHVG jährlich fest (Art. 51bis Abs. 1 AHVV). Gemäss Art. 51bis Abs. 2 AHVV werden die Aufwertungsfaktoren ermittelt, indem der Rentenindex nach Art. 33ter Abs. 2 AHVG durch den mit 1,1 gewichteten Durchschnitt der Lohnindizes aller Kalenderjahre von der ersten Eintragung in das individuelle Konto (IK)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i.V.m. Art. 51bis Abs. 2 AHVV sowie Wegleitung über die Renten [RWL] in der Eidgenössischen Alters-, Hinterlassenen- und Invalidenversicherung, gültig ab 1. Januar 2003, Stand: 1. Januar 2019, Rz. 5305). Die Summe der aufgewerteten Erwerbseinkommen sowie die Erziehungs- oder Betreuungsgutschriften werden durch die Anzahl der Beitragsjahre geteilt (Art. 30 Abs. 1 Satz 1 und Abs. 2 AHVG, Art. 51bis Abs. 1 AHVV). Verheiratete Personen, die nie persönlich Beiträge entrichtet haben, deren Ehegatte aber während der Zeit, während der sie versichert waren, den doppelten Mindestbeitrag entrichtet hat und denen weder Erziehungs- noch Betreuungsgutschriften angerechnet werden können, weisen als Erstrentenberechtigte ein massgebendes durchschnittliches Jahreseinkommen von null Franken auf (RWL Rz. 5104).</w:t>
      </w:r>
    </w:p>
    <w:p>
      <w:r>
        <w:rPr>
          <w:b/>
        </w:rPr>
        <w:t>E. 4.5</w:t>
      </w:r>
    </w:p>
    <w:p>
      <w:r>
        <w:t>Einkommen, welche die Ehegatten während der Kalenderjahre der gemeinsamen Ehe erzielt haben, werden geteilt und je zur Hälfte den beiden Ehegatten angerechnet. Die Einkommensteilung (Splitting) wird vorgenommen: a) wenn beide Ehegatten rentenberechtigt sind; b) wenn eine verwitwete Person Anspruch auf eine Altersrente hat; c) bei Auflösung der Ehe durch Scheidung (Art. 29quinquies Abs. 3 AHVG). Der Teilung und der gegenseitigen Anrechnung unterliegen jedoch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 29quinquies Abs. 4 AHVG). Absatz 4 ist nicht anwendbar für das Kalenderjahr, in dem die Ehe geschlossen oder aufgelöst wird (Art. 29quinquies Abs. 4 AHVG). Die Einkommen von Ehepaaren werden in jedem Kalenderjahr, in dem beide Ehegatten in der AHV versichert gewesen sind, hälftig geteilt, jedoch nicht im Jahr der Eheschliessung und im Jahr der Auflösung der Ehe (Art. 50b Abs. 1 und 3 AHVV).</w:t>
      </w:r>
    </w:p>
    <w:p>
      <w:r>
        <w:rPr>
          <w:b/>
        </w:rPr>
        <w:t>E. 4.6</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Die Erziehungsgutschrift entspricht dem Betrag der dreifachen minimalen jährlichen Altersrente gemäss Art. 34 AHVG im Zeitpunkt der Entstehung des Rentenanspruchs (Art. 29sexies Abs. 2 AHVG). Im Jahr 2019 beläuft sich der Betrag der minimalen monatlichen Altersrente auf Fr. 1'185.- (Art. 3 Abs. 1 der Verordnung 19 über Anpassungen an die Lohn- und Preisentwicklung bei der AHV/IV/EO [SR 831.108]) und die (ungeteilte) Erziehungsgutschrift mithin auf Fr. 42'660.- (3 x 12 x Fr. 1'185.-).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 wenn die Eltern im Sinne von Art. 1a Abs. 1 - 4 oder Art. 2 AHVG versichert waren (RWL Rz. 5419 1/16). Erziehungsgutschriften werden immer für ganze Kalenderjahre angerechnet. Während des Jahres, in dem der Anspruch entsteht, werden keine Gutschriften angerechnet. Im Jahr, in dem der Anspruch erlischt, werden Gutschriften angerechnet (Art. 52f Abs. 1 AHVV). Der Durchschnitt der Erziehungsgutschriften ergibt sich aus der Division der anrechenbaren Erziehungsgutschriften durch die für die Ermittlung des Durchschnitts aus Erwerbseinkommen massgebende Beitragsdauer (Rz. 5486 1/16 RWL).</w:t>
      </w:r>
    </w:p>
    <w:p>
      <w:r>
        <w:rPr>
          <w:b/>
        </w:rPr>
        <w:t>E. 4.7</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m.H.).</w:t>
      </w:r>
    </w:p>
    <w:p>
      <w:r>
        <w:rPr>
          <w:b/>
        </w:rPr>
        <w:t>E. 5.1</w:t>
      </w:r>
    </w:p>
    <w:p>
      <w:r>
        <w:t>Die Beschwerdeführerin macht in ihrer Beschwerde geltend, dass bei der Berechnung des massgebenden durchschnittlichen Einkommens falsche Parameter verwendet worden seien. Sie sei nie erwerbstätig gewesen und habe vor allem von den geleisteten Beiträgen ihres Ehemannes profitiert. Ihr Ehemann sei nur kurzfristig arbeitslos gewesen und habe geringfügige Beiträge einbezahlt. Um diese minderen Beiträge auszugleichen, habe sie eigene freiwillige Zahlungen an die AHV geleistet. Diese Beiträge würden ihr nun von der SAK als Einkommen hochgerechnet. Sie habe ihrer Meinung nach Anrecht auf das minimale durchschnittliche Einkommen von Fr. 14'220.- sowie Erziehungsgutschriften. Daraus resultiere ein massgebendes durchschnittliches Einkommen von Fr. 26'885.- und letztendlich eine (monatliche) Rente von Fr. 1'063.-.</w:t>
      </w:r>
    </w:p>
    <w:p>
      <w:r>
        <w:rPr>
          <w:b/>
        </w:rPr>
        <w:t>E. 5.2</w:t>
      </w:r>
    </w:p>
    <w:p>
      <w:r>
        <w:t>Dagegen wendet die Vorinstanz zusammenfassend ein, aufgrund einer nur unvollständigen Beitragsdauer von insgesamt 31 Jahren bestehe lediglich ein Anspruch auf eine Teilrente in Anwendung der Rentenskala 32. Das durchschnittliche Jahreseinkommen berechne sich aufgrund der Summe des Erwerbseinkommens im individuellen Konto (IK), welche vorliegend gemäss den registrierten Einträgen zwischen 1987 und 2019 Fr. 20'263.- betrage. Die Einkommensteilung sei vorliegend noch nicht vorgenommen worden, weil der Versicherungsfall beim Ehemann noch nicht eingetreten sei. Die ermittelte Erwerbssumme der Beschwerdeführerin werde mit dem Faktor 1.000 aufgewertet und anschliessend durch die Anzahl der Beitragsmonate geteilt und mit zwölf multipliziert. Anschliessend seien die Erziehungsgutschriften, welche bei verheirateten Eltern hälftig aufzuteilen seien, hinzuzurechnen. Konkret habe die Beschwerdeführerin Anspruch auf 19 halbe, das heisst 8.5 [recte: 9.5] ganze Erziehungsgutschriften. Aus alledem ergebe sich als massgebendes durchschnittliches Jahreseinkommen der Betrag von Fr. 14'220.-. In Anwendung der Rentenskala 31 [recte: 32] betrage die monatliche Altersrente somit Fr. 862.-.</w:t>
      </w:r>
    </w:p>
    <w:p>
      <w:r>
        <w:rPr>
          <w:b/>
        </w:rPr>
        <w:t>E. 5.3</w:t>
      </w:r>
    </w:p>
    <w:p>
      <w:r>
        <w:t>Der Rentenbeginn fällt vorliegend auf den 1. Juni 2019, das heisst auf den ersten Tag des Monats, welcher der Vollendung des 64. Altersjahres am (...) 2019 folgt (Art. 21 Abs. 1 Bst. b AHVG). Ab diesem Zeitpunkt wird der Beschwerdeführerin die AHV-Rente ausgerichtet. Die Verfügung und der angefochtene Einspracheentscheid vom 31. Juli 2019 sind in Bezug auf den per 1. Juni 2019 festgesetzten Rentenbeginn korrekt und nicht zu beanstanden.</w:t>
      </w:r>
    </w:p>
    <w:p>
      <w:r>
        <w:rPr>
          <w:b/>
        </w:rPr>
        <w:t>E. 5.4</w:t>
      </w:r>
    </w:p>
    <w:p>
      <w:r>
        <w:t>Die im IK-Auszug angeführten Versicherungszeiten sind vorliegend verbindlich, zumal keine Anhaltspunkte für deren Unrichtigkeit bestehen und von der Beschwerdeführerin auch nicht geltend gemacht werden (vgl. auch oben E. 4.7). Gemäss den verbindlichen Einträgen im IK-Auszug war die Beschwerdeführerin vom 1. Januar 1988 bis zum 31. Mai 2019 während 377 Monaten respektive 31 Jahren und 5 Monaten bei der AHV/IV versichert. In Anwendung von Art. 29bis Abs. 1 AHVG und Art. 50 Abs. 1 AHVV sind demnach vorliegend 31 volle Beitragsjahre (respektive 372 Monate) anrechenbar. Bei der Beschwerdeführerin beläuft sich die (im Zeitpunkt des ordentlichen Rentenalters) maximale Beitragsdauer auf 43 Jahre. Wie vorstehend (vgl. oben E. 4.3) dargelegt, besteht bei unvollständiger Beitragsdauer lediglich Anspruch auf eine Teilrente entsprechend dem gerundeten Verhältnis zwischen den vollen Beitragsjahren der versicherten Person und denjenigen ihres Jahrganges (Art. 29 Abs. 2 Bst. b AHVG; Art. 38 Abs. 2 AHVG). Bei einer effektiven Beitragsdauer von 31 Jahren resultiert mithin vorliegend die Rentenskala 32 (vgl. dazu Rententabellen 2019, S. 10). Mit 31 Beitragsjahren weist die Beschwerdeführerin im Vergleich zu einer vollen Beitragsdauer von 43 Jahren eine Lücke auf, was im Ergebnis - im Vergleich zu einer Vollrente - zu einer Kürzung des Rentenanspruchs führt. Dass die Vorinstanz die Rentenberechnung in Anwendung der Rentenskala 32 (vgl. Rententabellen 2019, S. 41) vorgenommen hat, erweist sich demnach als korrekt und ist nicht zu beanstanden.</w:t>
      </w:r>
    </w:p>
    <w:p>
      <w:r>
        <w:rPr>
          <w:b/>
        </w:rPr>
        <w:t>E. 5.5</w:t>
      </w:r>
    </w:p>
    <w:p>
      <w:r>
        <w:t>Im IK-Auszug ist ersichtlich, dass die Beschwerdeführerin in den Jahren 1988 bis 1996, 1998 bis 2007 und 2010 bis 2018 aufgrund ihrer Ehe mit B._______ bei der AHV versichert war und keine eigenen Beiträge an die AHV entrichtet hat. In den Jahren 1997, 2008 und 2009 hat die Beschwerdeführerin selbst Beiträge an die AHV geleistet (vgl. SAK-act. 104 S. 4). Dies deckt sich mit den Ausführungen der Beschwerdeführerin, sie habe in erster Linie von den Beiträgen ihres Ehemannes profitiert und lediglich in der Zeit, als dieser arbeitslos gewesen sei, Beiträge geleistet, um die geringeren Beiträge des Ehemanns auszugleichen. Die im IK-Auszug angeführten Erwerbseinkommen sind daher vorliegend verbindlich, zumal keine Anhaltspunkte für deren Unrichtigkeit bestehen und von der Beschwerdeführerin auch nicht substantiiert geltend gemacht werden (vgl. auch oben E. 4.7). Gestützt auf die verbindlichen IK-Eintragungen hat die Vorinstanz der Beschwerdeführerin für die Jahre 1988 bis 2018 ein Gesamteinkommen von Fr. 20'263.- gutgeschrieben (SAK-act. 104 S. 2 und 4). Nicht zu beanstanden ist, dass die SAK dabei die Einkommensteilung (noch) nicht vorgenommen hat, da die Voraussetzungen von Art. 29quinquies Abs. 3 AHVG (vgl. oben E. 4.5) derzeit (noch) nicht erfüllt sind. Entsprechend sind die vom Ehemann erzielten Erwerbseinkommen zu Recht ungeteilt ausschliesslich in seinem IK eingetragen und vorliegend lediglich die von der Beschwerdeführerin in den Jahren 1997, 2008 und 2009 entrichteten Beiträge als Einkommen berücksichtigt worden (vgl. auch oben E.4.4). Ebenfalls nicht zu beanstanden ist, dass die SAK als ersten IK-Eintrag das Jahr 1988 berücksichtigt und in Anwendung der für das Jahr 2019 massgeblichen Aufwertungsfaktoren einen Faktor von 1.000 ermittelt hat (vgl. dazu Rententabellen 2019, S. 15). Als durchschnittliches Einkommen resultiert daher - bei einer Beitragsdauer von 372 Monaten - ein Betrag von Fr. 654.- (= Fr. 20'263.- x 1.000 : 372 x 12). Auch diesen Betrag hat die SAK demnach korrekt ermittelt (vgl. dazu SAK-act. 116).</w:t>
      </w:r>
    </w:p>
    <w:p>
      <w:r>
        <w:rPr>
          <w:b/>
        </w:rPr>
        <w:t>E. 5.6</w:t>
      </w:r>
    </w:p>
    <w:p>
      <w:r>
        <w:t>Mit Blick auf die Erziehungsgutschriften steht fest, dass die beiden Söhne der Beschwerdeführerin am (...)1987 (C._______) beziehungsweise (...) 1990 (D._______) geboren sind (SAK-act. 104 S. 1) und demnach Erziehungsgutschriften von 1988 bis längstens 2006 (16. Altersjahr von D._______) gewährt werden können, sofern die weiteren Voraussetzungen gegeben sind (vgl. oben E. 4.6). Aus den Akten geht hervor, dass der Ehemann der Beschwerdeführerin in der ganzen Zeit von 1988 bis 2006 in der Schweiz erwerbstätig gewesen ist (SAK-act. 104 S. 5). Entsprechend sind die Erziehungsgutschriften hälftig zu teilen (Art. 29sexies Abs. 3 AHVG). Daraus ergibt sich ein Anspruch von 19 (ganzen) Jahren Erziehungsgutschriften mit je hälftiger Anrechnung, woraus Erziehungsgutschriften in der Höhe von Fr. 405'270.- (= 19 x Fr. 42'660.- [E. 4.6] : 2) resultieren. Die Summe der durchschnittlichen Erziehungsgutschriften der Beschwerdeführerin beläuft sich demnach in Übereinstimmung mit der Berechnung der Vorinstanz auf Fr. 13'073.- (= 405'270.- : 31).</w:t>
      </w:r>
    </w:p>
    <w:p>
      <w:r>
        <w:rPr>
          <w:b/>
        </w:rPr>
        <w:t>E. 5.7</w:t>
      </w:r>
    </w:p>
    <w:p>
      <w:r>
        <w:t>Das massgebende durchschnittliche Jahreseinkommen setzt sich zusammen aus dem Durchschnitt der aufgewerteten Erwerbseinkommen sowie dem Durchschnitt der anrechenbaren Erziehungs- und Betreuungsgutschriften. Die Durchschnitte werden addiert und auf den nächsthöheren Tabellenwert des massgebenden durchschnittlichen Jahreseinkommens aufgerundet (RWL Rz. 5101). Die Summe des Durchschnittswertes der Erziehungsgutschriften von Fr. 13'073.- und des durchschnittlichen Jahreseinkommens von Fr. 654.- ergibt einen Betrag von Fr. 13'727.-. Aufgerundet auf den nächsthöheren Tabellenwert der Rentenskala 32 von Fr. 14'220.- ergibt sich der verfügte Rentenbetrag von Fr. 862.- (vgl. Rententabellen 2019, S. 42).</w:t>
      </w:r>
    </w:p>
    <w:p>
      <w:r>
        <w:rPr>
          <w:b/>
        </w:rPr>
        <w:t>E. 6</w:t>
      </w:r>
    </w:p>
    <w:p>
      <w:r>
        <w:t>Zusammenfassend kann festgehalten werden, dass das massgebende durchschnittliche Jahreseinkommen korrekt ermittelt wurde. Die Vorinstanz stützte sich dabei auf die massgebenden Eintragungen im IK der Beschwerdeführerin. Das Ehegattensplitting ist zu Recht noch nicht erfolgt. Unter Anwendung der Rentenskala 32 führt das massgebende durchschnittliche Jahreseinkommen von Fr. 13'727.- zu einer monatlichen Rente in der Höhe von Fr. 862.-. Da im Übrigen keine Fehler bei der Ermittlung des Rentenanspruchs der Beschwerdeführerin geltend gemacht wurden und auch nicht ersichtlich sind, erweist sich die Beschwerde als unbegründet, weshalb sie abzuweisen und der angefochtene Einspracheentscheid vom 31. Juli 2019 zu bestätigen ist. Die Beschwerde ist offensichtlich unbegründet und demzufolge vollumfänglich abzuweisen. Die Abweisung erfolgt somit gemäss Art. 85bis Abs. 3 AHVG im einzelrichterlichen Verfahren.</w:t>
      </w:r>
    </w:p>
    <w:p>
      <w:r>
        <w:rPr>
          <w:b/>
        </w:rPr>
        <w:t>E. 7.1</w:t>
      </w:r>
    </w:p>
    <w:p>
      <w:r>
        <w:t>Das Verfahren ist für die Parteien kostenlos, weshalb keine Verfahrenskosten zu erheben sind (Art. 85bis Abs. 2 AHVG).</w:t>
      </w:r>
    </w:p>
    <w:p>
      <w:r>
        <w:rPr>
          <w:b/>
        </w:rPr>
        <w:t>E. 7.2</w:t>
      </w:r>
    </w:p>
    <w:p>
      <w:r>
        <w:t>Grundsätzlich kann die Beschwerdeinstanz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