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C-4368/2011 vom 5. Juni 2013</w:t>
      </w:r>
    </w:p>
    <w:p>
      <w:r>
        <w:t>Bundesverwaltungsgericht, 2013-06-05, DE</w:t>
      </w:r>
    </w:p>
    <w:p>
      <w:r>
        <w:rPr>
          <w:b/>
        </w:rPr>
        <w:t xml:space="preserve">Quelle: </w:t>
      </w:r>
      <w:r>
        <w:t>https://mcp.opencaselaw.ch/entscheid/bvger_C-4368_2011</w:t>
      </w:r>
    </w:p>
    <w:p>
      <w:r>
        <w:t>FR: TAF C-4368/2011 du 5 juin 2013</w:t>
      </w:r>
    </w:p>
    <w:p>
      <w:r>
        <w:t>IT: TAF C-4368/2011 del 5 giugno 2013</w:t>
      </w:r>
    </w:p>
    <w:p>
      <w:pPr>
        <w:pStyle w:val="Heading2"/>
      </w:pPr>
      <w:r>
        <w:t>Regeste</w:t>
      </w:r>
    </w:p>
    <w:p>
      <w:r>
        <w:t>Rentenanspruch</w:t>
      </w:r>
    </w:p>
    <w:p>
      <w:pPr>
        <w:pStyle w:val="Heading2"/>
      </w:pPr>
      <w:r>
        <w:t>Erwägungen</w:t>
      </w:r>
    </w:p>
    <w:p>
      <w:r>
        <w:rPr>
          <w:b/>
        </w:rPr>
        <w:t>E. 1</w:t>
      </w:r>
    </w:p>
    <w:p>
      <w:r>
        <w:t>Das Bundesverwaltungsgericht prüft die Zuständigkeit und die Sachurteilsvoraussetzungen von Amtes wegen.</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48 Abs. 1 VwVG ist zur Beschwerdeführung vor dem Bundes­verwaltungsgericht legitimiert, wer durch die angefochtene Verfügung berührt ist und ein schutzwürdiges Interesse an deren Aufhebung oder Änderung hat (vgl. auch Art. 59 ATSG). Der Beschwerdeführer hat amvorinstanzlichen Verfahren als Partei teilgenommen. Als Ver­fügungs­adressat ist er durch die angefochtene Verfügung besonders berührt und hat an deren Aufhebung bzw. Änderung ein schutzwürdiges Interesse.</w:t>
      </w:r>
    </w:p>
    <w:p>
      <w:r>
        <w:rPr>
          <w:b/>
        </w:rPr>
        <w:t>E. 1.4</w:t>
      </w:r>
    </w:p>
    <w:p>
      <w:r>
        <w:t>Der Kostenvorschuss wurde rechtzeitig geleistet. Die Eingabe erfolgte frist- und formgerecht, so dass darauf eingetreten werden kann (vgl. Art. 60 ATSG und Art. 52 Abs. 1 VwVG).</w:t>
      </w:r>
    </w:p>
    <w:p>
      <w:r>
        <w:rPr>
          <w:b/>
        </w:rPr>
        <w:t>E. 1.5</w:t>
      </w:r>
    </w:p>
    <w:p>
      <w:r>
        <w:t>Anfechtungsgegenstand des vorliegenden Verfahrens ist die Verfügung vom 29. Juni 2011, mit welcher die Vorinstanz das Rentenbegehren des Beschwerdeführers abgewiesen hat. Abzustellen ist auf jenen Sachverhalt, der zur Zeit des angefochtenen Entscheides gegeben war (vgl. dazu BGE 132 V 375).</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werden für die Beurteilung der Streitsache wesentliche Bestimmungen und von der Rechtsprechung dazu entwickelte Grundsätze dargestellt.</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2.1.1</w:t>
      </w:r>
    </w:p>
    <w:p>
      <w:r>
        <w:t>Anhang II des FZA betreffend die Koordinierung der Systeme der sozialen Sicherheit wurde per 1. April 2012 geändert (Beschluss Nr. 1/2012 des Gemischten Ausschusses vom 31. März 2012; AS 2012 2345).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2.1.2</w:t>
      </w:r>
    </w:p>
    <w:p>
      <w:r>
        <w:t>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Prüfung des Rentenanspruchs alleine nach der schweizerischen Rechtsordnung (vgl. insb. Art. 2 Abs. 1, Art. 3 Abs. 1 und Art. 4 Abs. 1 Bst. b der Verordnung [EWG] Nr. 1408/71 des Rates vom 14. Juni 1971 [SR 0.831.109.268.1]). Noch nicht zu beachten sind vorliegend die am 1. April 2012 für die Schweiz anwendbar gewordenen neuen EU-Verordnungen (insb. Verordnung [EG] Nr. 883/2004 und Verordnung [EG] Nr. 987/2009).</w:t>
      </w:r>
    </w:p>
    <w:p>
      <w:r>
        <w:rPr>
          <w:b/>
        </w:rPr>
        <w:t>E. 2.1.3</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entsprechende Übereinstimmungserklärung zwischen deutscher und schweizerischer Rechtsordnung besteht nicht. Die rechtsanwendenden Behörden in der Schweiz sind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heute: Bundes­gericht] vom 11. Dezember 1981 i.S. D; zum Grundsatz der freien Beweiswürdigung: BGE 125 V 351 E. 3a).</w:t>
      </w:r>
    </w:p>
    <w:p>
      <w:r>
        <w:rPr>
          <w:b/>
        </w:rPr>
        <w:t>E. 2.2</w:t>
      </w:r>
    </w:p>
    <w:p>
      <w:r>
        <w:t>In zeitlicher Hinsicht sind - vorbehältlich besonderer übergangsrecht­licher Regel­ungen - grundsätzlich diejenigen materiellrechtlichen Rechtssätze massgebend, die bei der Erfüllung des rechtlich zu ordnenden oder zu Rechts­folgen führenden Tatbestandes Geltung haben (BGE 132 V 220 E. 3.1.1, 131 V 11 E. 1).</w:t>
      </w:r>
    </w:p>
    <w:p>
      <w:r>
        <w:rPr>
          <w:b/>
        </w:rPr>
        <w:t>E. 2.2.1</w:t>
      </w:r>
    </w:p>
    <w:p>
      <w:r>
        <w:t>Im vor­liegenden Verfahren fin­den demnach grundsätzlich jene Vor­schriften Anwendung, die bei Ein­tritt des Versicherungsfalles, spätestens jedoch bei Erlass der Verfü­gung vom 29. Juni 2011 in Kraft standen; weiter aber auch sol­che Vorschriften, die zu jenem Zeitpunkt bereits ausser Kraft getre­ten wa­ren, die aber für die Be­urteilung allen­falls früher entstan­dener Leistungsansprüche von Belang sind. Vorliegend sind dies insbesondere das IVG in der Fassung vom 6. Oktober 2006 (5. IV-Revision; AS 2007 5129), die Verordnung vom 17. Januar 1961 über die Invaliden­versicherung (IVV, SR 831.201; in der entsprechenden Fassung der 5. IV-Revision) sowie das ATSG und die Verordnung vom 11. September 2002 über den Allgemeinen Teil des Sozialversicherungsrechts (ATSV, SR 830.11). Noch keine Anwendung findet vorliegend das am 1. Januar 2012 in Kraft getretene erste Massnahmenpaket der 6. IV-Revision (für das IVG: Fassung vom 18. März 2011 [AS 2011 5659]).</w:t>
      </w:r>
    </w:p>
    <w:p>
      <w:r>
        <w:rPr>
          <w:b/>
        </w:rPr>
        <w:t>E. 2.2.2</w:t>
      </w:r>
    </w:p>
    <w:p>
      <w:r>
        <w:t>Die im ATSG enthaltenen Formulierungen der Arbeitsun­fähigkeit, Erwerbsunfähigkeit, Invalidität und des Einkommensvergleichs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2.3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2.4</w:t>
      </w:r>
    </w:p>
    <w:p>
      <w:r>
        <w:t>Für die Bestimmung des Invaliditätsgrades von erwerbstätigen Personen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und Art. 28a Abs. 1 IVG). Dabei sind die Erwerbs- bzw. Arbeitsmöglich­keiten nicht nur im angestammten Beruf bzw. der bisherigen Tätigkeit, sondern - wenn erforderlich - auch in zumutbaren anderen, sogenannten Verweisungstätigkeiten zu prüfen (vgl. BGE 110 V 273).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2.5</w:t>
      </w:r>
    </w:p>
    <w:p>
      <w:r>
        <w:t>Nach Art. 36 Abs. 1 IVG haben Versicherte, die bei Eintritt der Invalidität während mindestens drei Jahren Beiträge geleistet haben, Anspruch auf eine Rente. Laut Art. 28 Abs. 1 IVG (in der seit dem 1. Januar 2008 geltenden Fassung) haben jene Versicherten Anspruch auf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gewesen sind und auch nach Ablauf dieses Jahres zu mindestens 40% invalid sind. Der Rentenanspruch entsteht frühestens nach Ablauf von sechs Monaten nach Geltendmachung des Leistungsanspruchs (Art. 29 Abs. 1 IVG). Die Rente wird vom Beginn des Monats an ausbezahlt, in dem der Rentenanspruch entsteht (Art. 29 Abs. 3 IVG).</w:t>
      </w:r>
    </w:p>
    <w:p>
      <w:r>
        <w:rPr>
          <w:b/>
        </w:rPr>
        <w:t>E. 2.6</w:t>
      </w:r>
    </w:p>
    <w:p>
      <w:r>
        <w:t>Gemäss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2.7</w:t>
      </w:r>
    </w:p>
    <w:p>
      <w:r>
        <w:t>Um die Voraussetzungen der Leistungspflicht der Invalidenversicherung zu beurteilen,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2.7.1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2.7.2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2.7.3</w:t>
      </w:r>
    </w:p>
    <w:p>
      <w:r>
        <w:t>Auf Stellungnahmen der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2.8</w:t>
      </w:r>
    </w:p>
    <w:p>
      <w:r>
        <w:t>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2.9</w:t>
      </w:r>
    </w:p>
    <w:p>
      <w:r>
        <w:t>Ausschlaggebend für den Beweiswert ist somit grundsätzlich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 Berichte der behandelnden Ärzte dagegen sind - obschon ihren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w:t>
      </w:r>
    </w:p>
    <w:p>
      <w:r>
        <w:rPr>
          <w:b/>
        </w:rPr>
        <w:t>E. 3</w:t>
      </w:r>
    </w:p>
    <w:p>
      <w:r>
        <w:t>Der Versicherte hat während mehr als drei Jahren Beiträge an die IV geleistet, womit die versicherungsrechtliche Voraussetzung nach Art. 36 Abs. 1 IVG erfüllt ist. Zu prüfen ist, ob eine gesundheitsbedingte Einschränkung der Erwerbsfähigkeit besteht. Unter Berücksichtigung des Leistungsantrages vom 25. Oktober 2009 und der Wartezeit nach Art. 29 Abs. 1 IVG ist der Zeitraum vom 25. April 2010 bis zum Erlass des angefochtenen Entscheides am 29. Juni 2011 ausschlaggebend (vgl. E. 1.5).</w:t>
      </w:r>
    </w:p>
    <w:p>
      <w:r>
        <w:rPr>
          <w:b/>
        </w:rPr>
        <w:t>E. 3.1</w:t>
      </w:r>
    </w:p>
    <w:p>
      <w:r>
        <w:t>Seinen Bericht vom 2. März 2011 (act. 49) stützte der RAD-Arzt Prof. Dr. med. G._______ auf die eigene Untersuchung vom 1. März 2011. Die durchgeführten Untersuchungen sind im Bericht summarisch beschrieben. Obwohl einige Aktenstücke zitiert wurden, kann dem Bericht nicht entnommen werden, welche Akten dem beurteilenden Arzt zur Verfügung standen und auf welche Unterlagen er seine Beurteilung stützte.</w:t>
      </w:r>
    </w:p>
    <w:p>
      <w:r>
        <w:rPr>
          <w:b/>
        </w:rPr>
        <w:t>E. 3.2</w:t>
      </w:r>
    </w:p>
    <w:p>
      <w:r>
        <w:t>Dem Bericht des Suva Kreisarztes Dr. med. C._______ vom 9. Oktober 2009 (act. 24) kann entnommen werden, dass ein Studium von medizinischen Akten über Untersuchungen und Behandlungen seit 1995 erfolgte. Die durchgeführten Untersuchungen und deren Ergebnisse wurden umfassend dokumentiert. Die Schlussfolgerungen sind nachvollziehbar, indem sie bezüglich der Diagnosen, der Beurteilung der Funktionseinschränkungen und der Arbeitsfähigkeit in Übereinstimmung mit den Vorakten und den durchgeführten Untersuchungen stehen.</w:t>
      </w:r>
    </w:p>
    <w:p>
      <w:r>
        <w:rPr>
          <w:b/>
        </w:rPr>
        <w:t>E. 3.3</w:t>
      </w:r>
    </w:p>
    <w:p>
      <w:r>
        <w:t>Hinsichtlich seines Beweiswerts ist nicht nachvollziehbar, ob der Bericht des RAD-Arztes auf allseitigen Untersuchungen beruht und in Kenntnis der vollständigen Vorakten abgegeben wurde. Der Untersuchungsbericht des Suva Kreisarztes erfüllt die Anforderungen, welche zur Beweiskraft von Arztberichten vorausgesetzt werden (vgl. BGE 125 V 351 E. 3a; E. 2.7.1). Beide Ärzte stellen die Diagnose einer schweren Arthrose des linken Knies mit Status nach Totalendoprothese und die damit verbundenen Funktionseinschränkungen in den Vordergrund. Aufgrund der Beschwerden im linken Schultergelenk stellte der Suva-Kreisarzt eine leichte Einschränkung der Beweglichkeit des Schultergelenks fest, während der RAD-Arzt eine gute Schultergelenksfunktion ohne Schmerzen festhielt. Übereinstimmend bestätigen die beurteilenden Ärzte eine Arbeitsfähigkeit zu 100% in einer leidensangepassten Tätigkeit. Da die untersuchenden Ärzte bezüglich der Diagnosen, der Einschätzung der Funktionseinschränkungen und des zumutbaren Leistungsprofils zu vergleichbaren Beurteilungen gelangten, kommt diesen Berichten bezüglich der orthopädischen Leiden ein hoher Beweiswert zu, trotz der eingeschränkten Nachvollziehbarkeit des Berichtes des RAD-Arztes.</w:t>
      </w:r>
    </w:p>
    <w:p>
      <w:r>
        <w:rPr>
          <w:b/>
        </w:rPr>
        <w:t>E. 3.4</w:t>
      </w:r>
    </w:p>
    <w:p>
      <w:r>
        <w:t>Das vom Versicherten eingereichte Zeugnis seines behandelnden Arztes, Dr. med. H._______, vom 30. April 2011 (act. 56) beschränkt sich darauf, die Diagnosen aufzulisten und eine Arbeitsunfähigkeit zu bestätigen. Der RAD-Arzt setzte sich in seinem Bericht vom 6. Juni 2011 (act. 61) mit dem Zeugnis auseinander, und bestätigte im wesentlichen die aufgelisteten Diagnosen, nicht aber deren Auswirkung auf die Arbeitsfähigkeit. Eine Begründung für die attestierte Arbeitsunfähigkeit oder eine Beschreibung der funktionellen Leistungseinbussen fehlen im eingereichten Zeugnis vollständig, so dass daraus diesbezüglich kein Erkenntnisgewinn resultiert. Aufgrund der auftragsrechtlichen Vertrauensstellung zum Patienten ist der Bericht des behandelnden Hausarztes zudem mit Vorbehalt zu würdigen (vgl. E. 2.9). Das Zeugnis ist nicht geeignet, Zweifel an der Beurteilung der orthopädischen Leiden durch die Versicherungsmediziner zu wecken.</w:t>
      </w:r>
    </w:p>
    <w:p>
      <w:r>
        <w:rPr>
          <w:b/>
        </w:rPr>
        <w:t>E. 3.5</w:t>
      </w:r>
    </w:p>
    <w:p>
      <w:r>
        <w:t>Der Bericht des Suva-Kreisarztes vom 6. November 2012 erfolgte unter Berücksichtigung der medizinischen Akten, welche die Suva seit der letzten kreisärztlichen Untersuchung erhalten hatte, und beruhte auf einer eigenen Untersuchung. In seiner Beurteilung gelangte der Arzt zum Fazit: «Es besteht eine Zumutbarkeit für wechselbelastende, mittelschwere Tätigkeiten ohne knien, kauern und ohne das Tragen von Lasten auf unebenem Gelände, ohne das Besteigen von Leitern und Gerüsten und ohne repetitives Treppengehen». Die Ergebnisse dieser kreisärztlichen Untersuchung waren im Zeitpunkt des Verfügungserlasses nicht bekannt, sie bestätigen aber die früheren Beurteilungen des Kreisarztes und des RAD-Arztes.</w:t>
      </w:r>
    </w:p>
    <w:p>
      <w:r>
        <w:rPr>
          <w:b/>
        </w:rPr>
        <w:t>E. 3.6</w:t>
      </w:r>
    </w:p>
    <w:p>
      <w:r>
        <w:t>Als Zwischenergebnis ist festzuhalten, dass die Vorinstanz - was die orthopädische Situation betrifft - bei ihrer Beurteilung der Resterwerbsfähigkeit von Zumutbarkeit einer vollschichtigen leidensangepassten Tätigkeit ausgehen durfte.</w:t>
      </w:r>
    </w:p>
    <w:p>
      <w:r>
        <w:rPr>
          <w:b/>
        </w:rPr>
        <w:t>E. 3.7</w:t>
      </w:r>
    </w:p>
    <w:p>
      <w:r>
        <w:t>Es ist aktenkundig, dass der Versicherte seit 2009 an einer Lungenkrankheit leidet, deren Ursache und Auswirkung auf die Arbeitsfähigkeit von der Suva abgeklärt wurde (act. 32, 34, 37 und 40). Dem RAD-Arzt war gemäss dessen Bericht vom 1. März 2011 (act. 49) bekannt, dass entsprechende Untersuchungen noch liefen. In seiner Beurteilung hielt er fest, die in Abklärung befindliche Lungenkrankheit stelle kein wesentliches Handicap für einen Arbeitseinsatz dar. Da allfällige zusätzliche Einschränkungen, aufgrund der Lungenkrankheit das Leistungsprofil zusätzlich einschränken könnten, waren aber auch die Ergebnisse der laufenden Untersuchungen relevant zur Beurteilung der Resterwerbsfähigkeit. Bezüglich der Lungenkrankheit lagen somit im Zeitpunkt der Beurteilung durch den RAD-Arzt die für die Beweiskraft eines Arztberichtes erforderlichen allseitigen Untersuchungen nicht vor (vgl. BGE 125 V 351 E. 3a, E. 2.7.1). Der beurteilende RAD-Arzt ist Facharzt für Orthopädie und Traumatologie und war aufgrund der fehlenden Spezialisierung nicht geeignet zur Beurteilung des Lungenleidens (vgl. E. 2.7.3). Insgesamt zeigt sich, dass der Sachverhalt bezüglich der Lungenkrankheit im Zeitpunkt des Verfügungserlasses ungenügend abgeklärt war.</w:t>
      </w:r>
    </w:p>
    <w:p>
      <w:r>
        <w:rPr>
          <w:b/>
        </w:rPr>
        <w:t>E. 3.8</w:t>
      </w:r>
    </w:p>
    <w:p>
      <w:r>
        <w:t>Die arbeitsmedizinische Untersuchung der Suva vom 18. Oktober 2011 (BVGer-act. 13) zeigte, dass die chronische obstruktive Bronchitis des Beschwerdeführers teilursächlich auf die Einwirkungen am Arbeitsplatz mit Exposition gegenüber irritativen Substanzen zurückzuführen sei. Zur Vermeidung einer erheblichen Verschlimmerung der Erkrankung sei eine Tätigkeit als Industrielackierer nicht mehr zumutbar. Weitere Restriktionen für Tätigkeiten in nicht exponierten Bereichen sind im Bericht nicht aufgeführt. Gestützt auf diese Befunde verfügte die Suva die rückwirkende Nichteignung für die Tätigkeit als Industrielackierer ab 1. Februar 2010. Aus den übrigen medizinischen Untersuchungsakten ergeben sich keine Hinweise darauf, dass das Lungenleiden eine vollschichtige Arbeit in einer leidensangepassten Tätigkeit ausschliesse. Die erst nach der angefochtenen Verfügung erfolgte Abklärung des Lungenleidens ergab, dass dem Versicherten in einer angepassten Tätigkeit zwar eine 100%-ige Arbeit zuzumuten war, dass das Leistungsprofil aber seit Februar 2010 zusätzlich durch dieses Lungenleiden eingeschränkt war. Bei der gebotenen Sachverhaltsabklärung hätte die Vorinstanz zur Beurteilung des Leistungsprofils zusätzlich zu den durch das Knieleiden bedingten Einschränkungen auch die Nichteignung als Industrielackierer berücksichtigen müssen.</w:t>
      </w:r>
    </w:p>
    <w:p>
      <w:r>
        <w:rPr>
          <w:b/>
        </w:rPr>
        <w:t>E. 3.9</w:t>
      </w:r>
    </w:p>
    <w:p>
      <w:r>
        <w:t>Da dem Bundesverwaltungsgericht umfassende Kognition zukommt (Art. 49 VwVG) und auch Noven im vorliegenden Verfahren zulässig sind, kann trotz ungenügender Abklärung des Sachverhalts durch die Vorinstanz bezüglich der Lungenkrankheit auf eine Rückweisung zur ergänzenden Abklärung verzichtet werden. Die vom Bundesverwaltungsgericht vorgenommene Zusatzabklärung hat gezeigt, dass auch unter Berücksichtigung des Lungenleidens eine Verweisungstätigkeit vollzeitlich möglich war, selbst wenn die Lungenkrankheit zusätzliche Einschränkungen des Leistungsprofils bedingen sollte. Wie im Folgenden gezeigt wird, erlaubt der bekannte Sachverhalt gesamthaft eine Beurteilung des Rentenanspruchs, so dass von einer weitergehenden medizinischen Abklärung abgesehen werden kann.</w:t>
      </w:r>
    </w:p>
    <w:p>
      <w:r>
        <w:rPr>
          <w:b/>
        </w:rPr>
        <w:t>E. 4</w:t>
      </w:r>
    </w:p>
    <w:p>
      <w:r>
        <w:t>Den Invaliditätsgrad hat die Vorinstanz in der angefochtenen Verfügung anhand der Einkommensvergleichsmethode ermittelt.</w:t>
      </w:r>
    </w:p>
    <w:p>
      <w:r>
        <w:rPr>
          <w:b/>
        </w:rPr>
        <w:t>E. 4.1</w:t>
      </w:r>
    </w:p>
    <w:p>
      <w:r>
        <w:t>Die Vorinstanz hat für den Einkommensvergleich auf die Zahlen des Jahres 2008 abgestellt. Gemäss dem Zusatzbericht des RAD vom 1. April 2011 bestand eine Arbeitsunfähigkeit ab 25. März 2008. Unter Berücksichtigung des am 25. Oktober 2009 erfolgten Leistungsgesuches wäre ein allfälliger Rentenanspruch am 1. April 2010 entstanden (Art. 29 Abs. 1 IVG). Für den Einkom­mensvergleich sind daher die Ver­hältnisse im Jahr 2010 massgebend (BGE 129 V 222 E. 4).</w:t>
      </w:r>
    </w:p>
    <w:p>
      <w:r>
        <w:rPr>
          <w:b/>
        </w:rPr>
        <w:t>E. 4.2</w:t>
      </w:r>
    </w:p>
    <w:p>
      <w:r>
        <w:t>Da dem Versicherten in einer angepassten Tätigkeit eine vollzeitliche Erwerbstätigkeit zumutbar sei, wurde zur Ermittlung des Invalideneinkommens auf die statistischen Werte der schweizerischen Lohnstrukturerhebung 2008 (LSE) abgestellt (abrufbar unter www.admin.bfs.ch &gt; Themen &gt; Arbeit und Erwerb &gt; Publikationen &gt; die schweizerische Lohnstrukturerhebung 2008; besucht am 23. April 2013). Ausgangspunkt bildete der monatliche Bruttolohn (Zentralwert) gemäss TA1 des Anforderungsniveaus 4 für Männer im privaten Sektor von CHF 4'806.-.</w:t>
      </w:r>
    </w:p>
    <w:p>
      <w:r>
        <w:rPr>
          <w:b/>
        </w:rPr>
        <w:t>E. 4.3</w:t>
      </w:r>
    </w:p>
    <w:p>
      <w:r>
        <w:t>Da dem Versicherten in einer angepassten Tätigkeit eine vollschichtige Leistungsfähigkeit attestiert wurde, bildet dieser Wert den Ausgangspunkt zur Berechnung des Invalideneinkommens, auch wenn nach vollständig abgeklärtem Sachverhalt eine zusätzliche Einschränkung des Leistungsprofils aufgrund der Lungenkrankheit zu berücksichtigen ist.</w:t>
      </w:r>
    </w:p>
    <w:p>
      <w:r>
        <w:rPr>
          <w:b/>
        </w:rPr>
        <w:t>E. 4.4</w:t>
      </w:r>
    </w:p>
    <w:p>
      <w:r>
        <w:t>Zur Berechnung des Invalideneinkommens hat die Vorinstanz auf den Tabellenwert des Jahres 2008 von CHF 4'806.- pro Monat abgestellt (Jahreseinkommen: CHF 57'672.-), ohne die zwischen den Jahren 2008 und 2010 erfolgte Nominallohnentwicklung zu berücksichtigen. Gemäss dem vom Bundesamt für Statistik publizierten Lohnindex (abrufbar unter www.bfs.admin.ch &gt; Themen &gt; Löhne, Erwerbseinkommen &gt; Detaillierte Daten &gt; Lohnentwicklung &gt; Schweizerischer Lohnindex insgesamt (1939=100); zuletzt besucht am 23. April 2013) betrug der Nominallohnindex für das Jahr 2008 2266 Punkte und 2010 2306 Punkte. Nach Berücksichtigung der Nominallohnentwicklung resultiert ein hypothetisches Jahreseinkommen für das Jahr 2010 von CHF 58'690.-.</w:t>
      </w:r>
    </w:p>
    <w:p>
      <w:r>
        <w:rPr>
          <w:b/>
        </w:rPr>
        <w:t>E. 4.5</w:t>
      </w:r>
    </w:p>
    <w:p>
      <w:r>
        <w:t>Der Tabellenwert der LSE bezieht sich auf eine wöchentliche Arbeitszeit von 40 Stunden und hätte auf die im Jahre 2010 übliche Arbeitszeit von 41.6 Stunden pro Woche (abrufbar unter www.admin.bfs.ch &gt; Themen &gt; Arbeit und Erwerb &gt; Erwerbstätigkeit und Arbeitszeit &gt; detaillierte Daten &gt; Betriebsübliche Arbeitszeit nach Wirtschaftsabteilungen (NOGA 2008); besucht am 23. April 2013) umgerechnet werden müssen (BGE 126 V 75 E. 3b bb). Nach dieser Umrechnung resultiert ein Jahreseinkommen von CHF 61'038.-.</w:t>
      </w:r>
    </w:p>
    <w:p>
      <w:r>
        <w:rPr>
          <w:b/>
        </w:rPr>
        <w:t>E. 4.6</w:t>
      </w:r>
    </w:p>
    <w:p>
      <w:r>
        <w:t>Da vom Versicherten nur noch Tätigkeiten ausgeübt werden können, bei denen auf die eingeschränkte Funktion und Belastbarkeit des linken Kniegelenks Rücksicht genommen wird, wurde von der Vorinstanz ein Leidensabzug von 10% gewährt. Bei vollständiger Sachverhaltsabklärung hätte die Vorinstanz erwägen müssen, ob mit dem gewählten Leidensabzug auch einer zusätzlichen Einschränkung des Leistungsprofils aufgrund der Lungenkrankheit Rechnung getragen ist. Bezüglich der Höhe des Leidensabzuges besteht ein Ermessensspielraum, der von der Rechtsprechung aber auf maximal 25% begrenzt ist (BGE 129 V 472 E. 4.2.3). Unter Annahme des Leidensabzuges von 10% resultierte ein Invalideneinkommen von CHF 54'934.-. Bei einer maximalen Annahme zu Gunsten des Versicherten könnte das Invalideneinkommen theoretisch minimal CHF 45'778.- betragen.</w:t>
      </w:r>
    </w:p>
    <w:p>
      <w:r>
        <w:rPr>
          <w:b/>
        </w:rPr>
        <w:t>E. 4.7</w:t>
      </w:r>
    </w:p>
    <w:p>
      <w:r>
        <w:t>Ihre Berechnung des Valideneinkommens stützte die Vorinstanz auf die Angaben der Arbeitgeberin im Fragebogen vom 13. November 2009 (act. 27). Diese Angaben beziehen sich auf die hypothetischen Einkommensverhältnisse des Jahres 2008. Auch zur Berechnung des Validen-einkommens hätte die Vorinstanz auf die Zahlen des Jahres 2010 abstellen müssen. Im Schreiben vom 3. Februar 2010 an die Suva (act. 30) nannte die Arbeitgeberin pro 2010 ein hypothetisches Monatseinkommen von CHF 5'247.-, was einem Jahreseinkommen von CHF 68'211.- entspricht.</w:t>
      </w:r>
    </w:p>
    <w:p>
      <w:r>
        <w:rPr>
          <w:b/>
        </w:rPr>
        <w:t>E. 4.8</w:t>
      </w:r>
    </w:p>
    <w:p>
      <w:r>
        <w:t>Im Fragebogen für Gesuchstellende vom 10. November 2009 (act. 26) erwähnte der Versicherte, er hätte monatliche Schichtzulagen von CHF 460.- verdient. Der Arbeitgeberfragebogen (act. 27) äussert sich dazu nicht. Im Schreiben vom 3. Februar 2010 (act. 30, S. 14) teilte die Arbeitgeberin der Suva mit, im Jahre 2009 habe aus wirtschaftlichen Gründen nicht immer Schicht gearbeitet werden können und es sei eine reduzierte Schichtzulage ausgerichtet worden. Da zur Bestimmung des Valideneinkommens sämtliche Einkommensbestandteile zu berücksichtigen sind, wäre auch eine allfällige Schichtzulage hinzuzurechnen. Ginge man zugunsten des Versicherten von dessen unbelegten Angaben aus, wäre eine jährliche Schichtzulage von CHF 5'520.- zu berücksichtigen und das Valideneinkommen würde maximal 73'731.- betragen.</w:t>
      </w:r>
    </w:p>
    <w:p>
      <w:r>
        <w:rPr>
          <w:b/>
        </w:rPr>
        <w:t>E. 4.9</w:t>
      </w:r>
    </w:p>
    <w:p>
      <w:r>
        <w:t>Nach vollständiger Abklärung des Sachverhalts hätte die Vorinstanz zur rechtskonformen Ermittlung des Invaliditätsgrades die folgenden Positionen berücksichtigen müssen: - Prüfung des Leidensabzuges unter Berücksichtigung der zusätzlichen Einschränkung des Leistungsprofils durch die Lungenkrankheit; - Nominallohnentwicklung zwischen 2008 und 2010 und Umrechnung auf die betriebsübliche Arbeitszeit bei der Berechnung des Invalideneinkommens; - Lohnentwicklung bis 2010 und Abklärung allfälliger Schichtzulagen zur Berechnung des Valideneinkommens. Die Vorinstanz ermittelte in ihrer Verfügung vom 29. Juni 2011 (act 66) einen Invaliditätsgrad von 21%. Nach einer Umrechnung auf die betriebsübliche Arbeitszeit und die Zeitbasis 2010 resultiert bei einem Leidensabzug von 10% ein Invalideneinkommen von 54'934.-, ein Valideneinkommen von CHF 68'211.-. und ein Invaliditätsgrad von 19% (Formel für den Invaliditätsgrad: [Valideneinkommen - Invalideneinkommen] x 100 / Valideneinkommen). Bei einer Berücksichtigung von Schichtzulagen gemäss Angaben des Versicherten und unter Annahme eines maximalen Leidensabzuges von 25% könnte zugunsten des Versicherten maximal ein Valideneinkommen von CHF 73'731.- und minimal ein Invalideneinkommen von CHF 45'778.- resultieren. Die Berechnung des Invaliditätsgrades mit diesen Extremwerten anhand der vorgenannten Formel ergäbe einen Invaliditätsgrad von 38%. Die Vergleichsrechnung zeigt, dass ein leistungsbegründender Invaliditätsgrad von 40% selbst unter Annahme - kaum realistischer - maximaler Abzüge zugunsten des Versicherten nicht erreicht würde.</w:t>
      </w:r>
    </w:p>
    <w:p>
      <w:r>
        <w:rPr>
          <w:b/>
        </w:rPr>
        <w:t>E. 5</w:t>
      </w:r>
    </w:p>
    <w:p>
      <w:r>
        <w:t>Zusammenfassend lässt sich festhalten, dass selbst bei Annahme von maximalen Werten zugunsten des Versicherten hinsichtlich der noch ungeklärten Sachverhaltselemente kein leistungsbegründender Invaliditätsgrad resultierte. Das Gericht kann in dieser Situation von weiteren Abklärungen absehen, da hiervon keine entscheidrelevanten Erkenntnisse zum Rentenanspruch zu erwarten sind (BGE 137 V 64 E. 5.2). In dieser Situation ist auch der Antrag auf Einholung eines Sachverständigengutachtens abzuweisen. Die Abweisung des Leistungsbegehrens durch die Vorinstanz erfolgte demnach zu Recht.</w:t>
      </w:r>
    </w:p>
    <w:p>
      <w:r>
        <w:rPr>
          <w:b/>
        </w:rPr>
        <w:t>E. 6</w:t>
      </w:r>
    </w:p>
    <w:p>
      <w:r>
        <w:t>Zu befinden bleibt noch über die Verfahrenskosten und eine allfällige Parteientschädigung.</w:t>
      </w:r>
    </w:p>
    <w:p>
      <w:r>
        <w:rPr>
          <w:b/>
        </w:rPr>
        <w:t>E. 6.1</w:t>
      </w:r>
    </w:p>
    <w:p>
      <w:r>
        <w:t>Die Verfahrenskosten sind dem unterliegenden Beschwerdeführer aufzuerlegen (Art. Art. 63 Abs. 1 VwVG). Sie werden unter Be­rück­sichtigung des Umfanges und der Schwierigkeit der Streit­sache und insbesondere der Art der Prozessführung auf CHF 400.- festgesetzt (vgl. Art. 63 Abs. 4bis VwVG in Ver­bindung mit Art. 1, Art. 2 Abs. 1 und 2 sowie Art. 4 des Reglements über die Kosten und Entschä­di­gungen vor dem Bundesverwaltungs­gericht [VGKE, SR 173.320.2]) und mit dem geleisteten Kostenvorschuss in gleicher Höhe verrechnet.</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