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C-4362/2014 vom 23. Februar 2015</w:t>
      </w:r>
    </w:p>
    <w:p>
      <w:r>
        <w:t>Bundesverwaltungsgericht, 2015-02-23, DE</w:t>
      </w:r>
    </w:p>
    <w:p>
      <w:r>
        <w:rPr>
          <w:b/>
        </w:rPr>
        <w:t xml:space="preserve">Quelle: </w:t>
      </w:r>
      <w:r>
        <w:t>https://mcp.opencaselaw.ch/entscheid/bvger_C-4362_2014</w:t>
      </w:r>
    </w:p>
    <w:p>
      <w:r>
        <w:t>FR: TAF C-4362/2014 du 23 février 2015</w:t>
      </w:r>
    </w:p>
    <w:p>
      <w:r>
        <w:t>IT: TAF C-4362/2014 del 23 febbraio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Nichteintretensverfügung vom 4. Juli 2014 (act. 8) ist der Beschwerdeführer besonders berührt und hat ein schutzwürdiges Interesse an deren Aufhebung oder Änderung (vgl. Art. 48 Abs. 1 VwVG). Zusammenfassend ergibt sich, dass sämtliche Prozessvoraussetzungen erfüllt sind. Auf die Beschwerde ist daher grundsätzlich einzutreten (vgl. E. 1.4.2 hiernach).</w:t>
      </w:r>
    </w:p>
    <w:p>
      <w:r>
        <w:rPr>
          <w:b/>
        </w:rPr>
        <w:t>E. 1.4.1</w:t>
      </w:r>
    </w:p>
    <w:p>
      <w:r>
        <w:t>Anfechtungsobjekt bildet die Nichteintretensverfügung der Vor-instanz vom 4. Juli 2014. Streitig und zu prüfen ist, ob diese zu Recht nicht auf die Neuanmeldung vom 10. März 2014 (Eingangsstempel; act. 4 und 5) eingetreten ist.</w:t>
      </w:r>
    </w:p>
    <w:p>
      <w:r>
        <w:rPr>
          <w:b/>
        </w:rPr>
        <w:t>E. 1.4.2</w:t>
      </w:r>
    </w:p>
    <w:p>
      <w:r>
        <w:t>Soweit der Beschwerdeführer die Anordnung einer Begutachtung sowie die Zusprache einer ganzen Invalidenrente beantragt hat, ist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w:t>
      </w:r>
    </w:p>
    <w:p>
      <w:r>
        <w:rPr>
          <w:b/>
        </w:rPr>
        <w:t>E. 1.4.3</w:t>
      </w:r>
    </w:p>
    <w:p>
      <w:r>
        <w:t>Nicht Gegenstand des vorliegenden Beschwerdeverfahrens ist somit die Frage, ob und in welchem Umfang der Beschwerdeführer zu begutachten ist; darüber wird die Vorinstanz im Rahmen der materiellen Prüfung der Neuanmeldung im Verwaltungsverfahren zu befinden haben. Ebenso wenig hatte die Vorinstanz im Rahmen der Eintretensprüfung den Invaliditätsgrad zu bemessen bzw. entsprechende wirtschaftliche Abklärungen zu tätigen. Soweit der Beschwerdeführer im vorliegenden Beschwerdeverfahren eine Begutachtung sowie die Ausrichtung einer ganzen Rente beantragt hat, kann darauf nach dem Dargelegten unter Hinweis auf das diesbezüglich fehlende Anfechtungsobjekt nicht eingetreten werden.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Staatsangehöriger der Republik Serbien und von Montenegro (act. 126 S. 14) und wohnt in Serbien.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(im Folgenden: Abkommen; BGE 126 V 203 E. 2b, 122 V 382 E. 1, 119 V 101 E. 3). Zwischenzeitlich hat die Schweiz mit Nachfolgestaaten des ehemaligen Jugoslawiens (Kroatien, Slowenien, Mazedonien), nicht aber mit Serbien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 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4. Juli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(4. Juli 2014) und -inhalt kommen auch die Normen des vom Bundesrat auf den 1. Januar 2012 in Kraft gesetzten ersten Teils der 6. IV-Revision (IV-Revision 6a) zur Anwendung.</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Bundesverwaltungsgerichts B-2615/2012 vom 7. November 2013 E. 6.3.1, C-3632/2010 vom 5. 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2.4</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BGer 9C_899/2009 [= SVR 2010 IV Nr. 54] vom 26. März 2010 E. 2.1). Zeitliche Referenzpunkte bilden im vorliegenden Fall der 23. Juni 2006 (vgl. Bst. B. hiervor) und der 4. Juli 2014 (Datum der angefochtenen Nichteintretensverfügung).</w:t>
      </w:r>
    </w:p>
    <w:p>
      <w:r>
        <w:rPr>
          <w:b/>
        </w:rPr>
        <w:t>E. 3.1</w:t>
      </w:r>
    </w:p>
    <w:p>
      <w:r>
        <w:t>Die Beschwerdeführerin hat unter anderem die Aufhebung der angefochtenen Verfügung und - sinngemäss - die Rückweisung zur materiellen Prüfung des Leistungsanspruchs beantragt. Die Vorinstanz hat sich im Rahmen ihrer Vernehmlassung vom 18. Dezember 2014 diesen Anträgen angeschlossen. Sie stützt sich dabei insbesondere auf die Stellungnahme von Dr. med. D._______ vom RAD vom 27. November 2014 (B-act. 9). Da das Bundesverwaltungsgericht im Rahmen seiner Kognition (vgl. E. 1.5 hiervor) nicht an die Anträge der Parteien gebunden ist, ist trotz nunmehr übereinstimmender Parteianträge zu prüfen, ob in vorliegender Beschwerdesache antragsgemäss zu entscheiden ist.</w:t>
      </w:r>
    </w:p>
    <w:p>
      <w:r>
        <w:rPr>
          <w:b/>
        </w:rPr>
        <w:t>E. 3.2</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3.3</w:t>
      </w:r>
    </w:p>
    <w:p>
      <w:r>
        <w:t>Nach Erhalt der Neuanmeldung vom 10. März 2014 resp. vor Erlass der angefochtenen Nichteintretensverfügung lagen der Vorinstanz überhaupt keine neueren ärztlichen Berichte vor. Zwar wurde dem Beschwerdeführer - entsprechend dem Zweck des Vorbescheidverfahrens - am 10. April 2014 eröffnet, dass mangels Beilage neuer medizinischer Unterlagen auf die Neuanmeldung nicht eingetreten werden könne (act. 6). Ihm wurde somit die Möglichkeit eröffnet, medizinische Nachweise für die geltend gemachte Verschlechterung des Gesundheitszustands nachzureichen. Obwohl es der Beschwerdeführer in der Folge unterlassen hat, im Vorbescheidverfahren weitere medizinische Nachweise beizubringen, erwächst ihm daraus aufgrund der nachfolgenden Erwägungen kein Nachteil.</w:t>
      </w:r>
    </w:p>
    <w:p>
      <w:r>
        <w:rPr>
          <w:b/>
        </w:rPr>
        <w:t>E. 4.1</w:t>
      </w:r>
    </w:p>
    <w:p>
      <w:r>
        <w:t>Gemäss Art. 4 Abs. 1 Satz 1 der Verwaltungsvereinbarung betreffend die Durchführung des Abkommens zwischen der Schweizerischen Eidge­nossenschaft und der Föderativen Volksrepublik Jugoslawien über Sozial­versicherung vom 5. Juli 1963 (im Folgenden: Verwaltungsvereinbarung; SR 0.831.109.818.12) haben in Jugoslawien wohnhafte jugoslawische Staatsangehörige, die Anspruch auf eine Rente der schweizerischen Alters-, Hinterlassenen- und Invalidenversicherung erheben, ihr Gesuch bei der zuständigen Landesanstalt einzureichen. Laut Art. 4 Abs. 2 Satz 1 und 2 Verwaltungsvereinbarung sind für die Gesuche die von der Schweizerischen Ausgleichskasse (im Folgenden: SAK) den Landesanstalten zur Verfügung gestellten Formulare zu verwenden (Satz 1). Gesuchen um Gewährung von Renten der Invalidenversicherung ist auf besonderem Formular eine Ermächtigung des Gesuchstellers oder seines gesetzlichen Vertreters zur Einholung weiterer, namentlich medizinischer Auskünfte, beizulegen (Satz 2). Die zuständige Landesanstalt leitet die Rentengesuche an die SAK weiter (vgl. Art. 4 Abs. 4 Satz 1 Verwaltungsvereinbarung). Gleichzeitig mit der Übermittlung der Gesuche an die SAK teilt die zuständige Landesanstalt mit, ob die Bekanntgabe der schweizerischen Versicherungszeiten des Gesuchstellers an sie erforderlich ist (Art. 4 Abs. 5 Verwaltungsvereinbarung). Gemäss Art. 5 Abs. 1 Verwaltungsvereinbarung holt die zuständige Landesanstalt für den Fall, dass ein Gesuch um Gewährung einer Rente der Invalidenversicherung eingereicht wird, auf dem von der SAK zur Verfügung gestellten Formular ein Arztzeugnis ein und legt es dem Rentengesuch bei.</w:t>
      </w:r>
    </w:p>
    <w:p>
      <w:r>
        <w:rPr>
          <w:b/>
        </w:rPr>
        <w:t>E. 4.2</w:t>
      </w:r>
    </w:p>
    <w:p>
      <w:r>
        <w:t>Mit Blick auf das Schreiben der serbischen Rentenversicherung vom 3. März 2014 (act. 4) ist erstellt, dass der Beschwerdeführer seine Neuanmeldung korrekterweise bei der zuständigen serbischen Landesanstalt auf dem dazu vorgesehenen, von der SAK zur Verfügung gestellten Formular eingereicht hat (Art. 4 Abs. 1 Satz 1 und Abs. 2 Satz 1 Verwaltungsvereinbarung) und diese den Antrag vereinbarungsgemäss an die SAK weitergeleitet hat (Art. 4 Abs. 4 Satz 1 Verwaltungsvereinbarung), allerdings ohne das Formular ordnungsgemäss zu prüfen und die Prüfung zu bestätigen (act. 5 S. 7). Weiter ersuchte sie im Sinn von Art. 4 Abs. 5 Verwaltungsvereinbarung um die Bekanntgabe der Dauer der "versicherten Erwerbszeit" in der Schweiz.</w:t>
      </w:r>
    </w:p>
    <w:p>
      <w:r>
        <w:rPr>
          <w:b/>
        </w:rPr>
        <w:t>E. 4.3</w:t>
      </w:r>
    </w:p>
    <w:p>
      <w:r>
        <w:t>Die SAK wurde in diesem Schreiben weiter darauf hingewiesen, dass der Versicherte keinen Rentenanspruch in der Republik Serbien erworben habe, weshalb man ein Gutachten "auf Ihr Ersuchen und Ihre Kosten" habe erstellen lassen. Die serbische Rentenversicherung ging demnach gemäss Art. 5 Abs. 1 Verwaltungsvereinbarung vor und holte als zuständige Landesanstalt im Rahmen des Rentengesuchs des Beschwerdeführers gemäss ihren Angaben ein Arztzeugnis ein. Obwohl auf dem Schreiben vom 3. März 2014 das Wort "Beilage" vermerkt worden war, wurden keine Beilagen aufgelistet resp. wurde weder das in Auftrag gegebene ärztliche Dokument - falls zum damaligen Zeitpunkt überhaupt vorhanden - noch die vom Beschwerdeführer gemäss seinen Ausführungen eingereichten Arztberichte an die SAK weitergeleitet. Aufgrund dieser eindeutig erkennbaren Hinweise auf mindestens einen neueren Arztbericht hätte die Vorinstanz vorgängig bei der serbischen Rentenversicherung das erwähnte medizinische Gutachten anfordern und in der Folge prüfen müssen. Da sie dies unterlassen und den vorliegend angefochtenen Nichteintretensentscheid ohne hinreichende Abklärungen gefällt hat, ist die Beschwerde - entsprechend den Anträgen der Vorinstanz in deren Vernehmlassung vom 18. Dezember 2014 - in dem Sinn gutzuheissen, als die angefochtene Verfügung aufzuheben und die Sache an die Vorinstanz zurückzuweisen ist (Art. 61 Abs. 1 VwVG) mit der Anweisung, vorab das serbische Gutachten beizuziehen, die Sache materiell zu prüfen und anschliessend neu zu verfügen. Soweit der Beschwerdeführer darüber hinaus eine Begutachtung sowie die Ausrichtung einer ganzen Rente beantragt hat, ist darauf nicht einzutreten.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Der Vorinstanz sind jedoch keine Verfahrenskosten aufzuerlegen (Art. 63 Abs. 2 VwVG). Dem Beschwerdeführer ebenfalls keine Verfahrenskosten aufzuerlegen (BGE 137 V 57 E. 2.1).</w:t>
      </w:r>
    </w:p>
    <w:p>
      <w:r>
        <w:rPr>
          <w:b/>
        </w:rPr>
        <w:t>E. 5.2</w:t>
      </w:r>
    </w:p>
    <w:p>
      <w:r>
        <w:t>Da der Rechtsvertreter des Beschwerdeführers keine Kostennote eingereicht hat, ist die Entschädigung für die Vertretung aufgrund der Akten festzusetzen (vgl. Art. 14 Abs. 2 Satz 2 VGKE). Im vorliegenden Beschwerdeverfahren war einzig zu prüfen, ob die Voraussetzungen für das Eintreten auf eine Neuanmeldung gegeben waren. Da die Beweisanforderungen in diesem Zusammenhang herabgesetzt sind, handelt es sich um eine Streitsache von unterdurchschnittlicher Schwierigkeit. Hinzu kommt, dass die Ausführungen des Rechtsvertreters des Beschwerdeführers sich auch auf Punkte ausserhalb dessen, was aufgrund des Anfechtungsobjekts hätte Streitgegenstand bilden können, bezogen.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350.- (inkl. Auslagen, ohne Mehrwertsteuer [vgl. dazu auch Urteil des Bundesverwaltungsgerichts C-6147/2013 vom 16. Mai 2014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