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C-4357/2008 vom 13. November 2009</w:t>
      </w:r>
    </w:p>
    <w:p>
      <w:r>
        <w:t>Bundesverwaltungsgericht, 2009-11-13, IT</w:t>
      </w:r>
    </w:p>
    <w:p>
      <w:r>
        <w:rPr>
          <w:b/>
        </w:rPr>
        <w:t xml:space="preserve">Quelle: </w:t>
      </w:r>
      <w:r>
        <w:t>https://mcp.opencaselaw.ch/entscheid/bvger_C-4357_2008</w:t>
      </w:r>
    </w:p>
    <w:p>
      <w:r>
        <w:t>FR: TAF C-4357/2008 du 13 novembre 2009</w:t>
      </w:r>
    </w:p>
    <w:p>
      <w:r>
        <w:t>IT: TAF C-4357/2008 del 13 novembre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21 dicembre 2006.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21 dicembre 2005 (ossia 12 mesi precedenti la presentazione della domanda), oppure se un diritto alla rendita sia sorto tra tale data e l'8 maggio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o ad un'assicurazione sociale assimilata (FF 2005 p. 4065; art. 45 del regolamento 1408/71) di uno Stato membro dell'Unione europea (UE) o dell'Associazione europea di libero scambio (AELS), durante almeno un anno, rispettivamente, a partire dal 1° gennaio 2008, durante almeno tre anni, di cui almeno uno in Svizzera (art. 36 LAI).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Dopo il rimpatrio, l'interessato ha lavorato come bracciante agricolo fino al dicembre 2006 (doc. 8 e 9). Da gennaio 2005, ha assunto compiti più leggeri (doc. 8 cifra 7). La nozione d'invalidità di cui all'art. 4 LAI e 8 LPGA è di carattere giuridico economico, non medico (DTF 116 V 249 consid. 1b; 110 V 275).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VSI 2000 p. 84).</w:t>
      </w:r>
    </w:p>
    <w:p>
      <w:r>
        <w:rPr>
          <w:b/>
        </w:rPr>
        <w:t>E. 8.2</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8.3</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è stata evidenziata la diagnosi cardiopatia ischemica in infarto del miocardio del 1993, nuovo infarto nel gennaio 2005, angioplastica, by-pass coronarico nel maggio 2006. Non sono segnalate ulteriori patologie di rilievo, a parte una arteriopatia obliterante agli arti inferiori, comunque curata.</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il medico dell'INPS (perizia del 27 giugno 2007, doc. 24) pone un tasso d'invalidità dell'80%. Dal canto suo, il Dott. Battaglia, dell'UAIE, ritiene che l'interessato non è più in misura di riprendere la precedente attività di bracciante agricolo, ma a lui sarebbero proponibili attività semileggere e/o sedentarie in misura completa. Infine, la Dott.ssa Sereni-Keller, sempre dell'UAIE, il cui parere è stato espresso in sede ricorsuale, ritiene dover correggere parzialmente il parere del Dott. Battaglia nel senso di riconoscere un'incapacità lavorativa del 20% anche nelle attività di ripiego indicate.</w:t>
      </w:r>
    </w:p>
    <w:p>
      <w:r>
        <w:rPr>
          <w:b/>
        </w:rPr>
        <w:t>E. 10.2</w:t>
      </w:r>
    </w:p>
    <w:p>
      <w:r>
        <w:t>L'assicurato è portatore, da molto tempo, di problemi cardiocircolatori. Questi si sono già manifestati nel 1994 con un primo infarto la cui documentazione completa non figura nell'incarto. Si tratta tuttavia di un evento remoto che non ha causato alcuna incapacità di lavoro di rilievo, se non limitata nel tempo. Peraltro, l'interessato è ancora venuto in Svizzera a lavorare dal 2000 al 2002. Nel gennaio 2005, il nominato è stato colpito da un altro infarto in contesto di cardiopatia ischemica, ipertensione dislipidemia, ipercolesterolemia ed obesità. Nonostante tale evento, l'interessato ha ancora lavorato nel settore agricolo, assumendo tuttavia compiti non gravosi. Infatti, dal punto di vista sanitario, l'impianto angioplastico eseguito ha dato buoni risultati. Attività da leggere e medie non erano generalmente controindicate per l'interessato. Nel giugno 2006, sia l'interessato attraverso la sintomatologia risentita che i medici attraverso specifici esami, si sono accorti che l'impianto di stent non dava più risultati soddisfacenti. Nel giugno 2006, la situazione cardiologica in esame appariva ancora rimediabile con l'installazione di altri stents. Questo nuovo intervento ha avuto successo, ma è durato per poco meno di un anno. Rimaneva infatti un'ischemia residua che doveva essere trattata. Pertanto, il paziente nel maggio 2007 è stato sottoposto a doppio ponte aortocoronarico (By-pass) che ha risolto la sintomatologia cardiaca. Gli esami eseguiti successivamente mostrano una funzionalità cardiaca nella norma. L'ecocardiogramma del 19 settembre 2007 non rileva più situazioni patologiche; vi è un minimo rigurgito aortico, mentre la frazione di eiezione di situa al 50% (quasi normale). Valido è il flusso arterioso. L'elettrocardiogramma del 3 dicembre 2007 è normale. Per il resto, l'interessato, in età ancora relativamente giovane, si presenta in condizioni di salute generali ancora buone, ogni altro organo ed apparato essendo indenne da patologie.</w:t>
      </w:r>
    </w:p>
    <w:p>
      <w:r>
        <w:rPr>
          <w:b/>
        </w:rPr>
        <w:t>E. 10.3</w:t>
      </w:r>
    </w:p>
    <w:p>
      <w:r>
        <w:t>In queste condizioni, il collegio giudicante non può che far proprie le conclusioni cui è giunta la Dott.ssa Sereni-Keller. A._______ non avrebbe più potuto svolgere, a partire da gennaio 2005, un'attività nel settore agricolo, se non quelle proprio leggere (selezione, lavaggio, imballaggio di prodotti ortofrutticoli). A lui sarebbero comunque stati proponibili, all'80%, attività di ripiego leggere e/o semisedentarie, ripetitive quali quella di operaio addetto al controllo di macchine di produzione automatica, operaio addetto all'imballaggio di piccoli oggetti, portiere d'albergo, addetto alla ricezione in portinerie, fattorino, custode di museo o di parcheggio, aiuto magazziniere, benzinaio, ecc. Un'interruzione di 4-5 mesi è comunque da ammettere fra aprile/maggio 2007 fino a settembre successivo, a causa dell'intervento di by-pass.</w:t>
      </w:r>
    </w:p>
    <w:p>
      <w:r>
        <w:rPr>
          <w:b/>
        </w:rPr>
        <w:t>E. 10.4</w:t>
      </w:r>
    </w:p>
    <w:p>
      <w:r>
        <w:t>Vero è che la ricerca di un posto di lavoro adatto alle capacità dell'interessato appare difficoltosa, vista la sua età, la situazione congiunturale e l'handicap visivo;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Occorre pertanto esaminare se, nell'ambito di attività di sostituzione, l'insorgente presenti un'incapacità di guadagno di rilievo.</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11.2</w:t>
      </w:r>
    </w:p>
    <w:p>
      <w:r>
        <w:t>L'amministrazione ha considerato (calcolo effettuato il 3 marzo 2008, doc. 35, corretto l'8 dicembre 2008 sulla scorta del parere della Dott.ssa Sereni-Keller, doc. 44) quale salario privo d'invalidità, quello conseguibile nel 2005, in Italia, come operaio agricolo, ossia Euro 1'239.- al mese (dati statistici). Quale reddito da invalido l'UAIE ha ritenuto quello ottenibile in attività di tipo leggero non qualificate e ripetitive. Queste attività comportano un salario medio mensile (statistico) di Euro 1'203,14 (2005). Svolta all'80%, questa attività di ripiego comporta un guadagno teorico di Euro 962,51. Questo introito può essere ridotto per tenere conto dei fattori personali dell'assicurato (DTF 126 V 75), quali età, handicap. L'amministrazione ha operato una deduzione complessiva del 10%, il che può essere condiviso, atteso che la riduzione massima consentita si situa al 25%, ma solo in casi eccezionali. Peraltro il giudice non può, senza validi e fondati motivi, porre in discussione questo tasso di riduzione, il cui apprezzamento è lasciato all'amministrazione AI. Ne consegue un reddito mensile di Euro 866,26. Il confronto fra un reddito privo d'invalidità di Euro 1'239.- ed un introito teorico dopo l'insorgenza dell'invalidità di Euro 866,26.-, causa una perdita di guadagno del 30%, tasso che esclude il riconoscimento del diritto ad un quarto di rendita dell'assicurazione svizzera per l'invalidità. In queste circostanze il ricorso deve essere respinto e l'impugnata decisione confermata.</w:t>
      </w:r>
    </w:p>
    <w:p>
      <w:r>
        <w:rPr>
          <w:b/>
        </w:rPr>
        <w:t>E. 12.1</w:t>
      </w:r>
    </w:p>
    <w:p>
      <w:r>
        <w:t>La procedura è di principio onerosa. Il ricorrente, tuttavia, ha chiesto di essere esentato dal versamento delle spese processuali (art. 69 LAI). Le spese processuali possono essere condonate alla parte che non beneficia del gratuito patrocinio qualora non risulti equo addossargliele (art. 6 lett. b del regolamento del 21 febbraio 2008 sulla tasse e sulle spese ripetibili nelle causa dinanzi il Tribunale amministrativo federale [TS-TAF, RS 173.320.2]). Nel questionario apposito a lui inviato, l'insorgente fa valere di avere come reddito la propria pensione (INPS) di Euro 458.- mensili e la moglie percepisce pure una pensione di Euro 494.- al mese. Non è dato a sapere se vivono in appartamento/casa in affitto o di proprietà. Un figlio, nato nel 1993, dovrebbe essere comunque a carico. Sicuramente, l'assicurato deve sostenere spese sanitarie anche extra-assicurative. Visto quanto precede, non vengono prelevate spese processuali.</w:t>
      </w:r>
    </w:p>
    <w:p>
      <w:r>
        <w:rPr>
          <w:b/>
        </w:rPr>
        <w:t>E. 12.2</w:t>
      </w:r>
    </w:p>
    <w:p>
      <w:r>
        <w:t>Non vengono riconosciute indennità per spese e ripetibili alle autorità federali (art. 7 cpv. 3 del regolamento del 21 febbraio 2008 sulla tasse e sulle spese ripetibili nelle causa dinanzi il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