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C-4356/2009 vom 29. Februar 2012</w:t>
      </w:r>
    </w:p>
    <w:p>
      <w:r>
        <w:t>Bundesverwaltungsgericht, 2012-02-29, FR</w:t>
      </w:r>
    </w:p>
    <w:p>
      <w:r>
        <w:rPr>
          <w:b/>
        </w:rPr>
        <w:t xml:space="preserve">Quelle: </w:t>
      </w:r>
      <w:r>
        <w:t>https://mcp.opencaselaw.ch/entscheid/bvger_C-4356_2009</w:t>
      </w:r>
    </w:p>
    <w:p>
      <w:r>
        <w:t>FR: TAF C-4356/2009 du 29 février 2012</w:t>
      </w:r>
    </w:p>
    <w:p>
      <w:r>
        <w:t>IT: TAF C-4356/2009 del 29 febbraio 2012</w:t>
      </w:r>
    </w:p>
    <w:p>
      <w:pPr>
        <w:pStyle w:val="Heading2"/>
      </w:pPr>
      <w:r>
        <w:t>Regeste</w:t>
      </w:r>
    </w:p>
    <w:p>
      <w:r>
        <w:t>Droit à la rente</w:t>
      </w:r>
    </w:p>
    <w:p>
      <w:pPr>
        <w:pStyle w:val="Heading2"/>
      </w:pPr>
      <w:r>
        <w:t>Erwägungen</w:t>
      </w:r>
    </w:p>
    <w:p>
      <w:r>
        <w:rPr>
          <w:b/>
        </w:rPr>
        <w:t>E. 1.1</w:t>
      </w:r>
    </w:p>
    <w:p>
      <w:r>
        <w:t>En application de l'art. 40 du règlement du 17 janvier 1961 sur l'assurance-invalidité (RAI, RS 831.201), l'office AI du secteur d'activité dans lequel le frontalier a travaillé est compétent pour examiner les demandes présentées par des frontaliers, tandis que les décisions sont notifiées par l'OAIE.</w:t>
      </w:r>
    </w:p>
    <w:p>
      <w:r>
        <w:rPr>
          <w:b/>
        </w:rPr>
        <w:t>E. 1.2</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2.1</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2.2</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2.3</w:t>
      </w:r>
    </w:p>
    <w:p>
      <w:r>
        <w:t>Pour le surplus, déposé en temps utile et dans les formes requises par la loi (art. 60 LPGA et 52 PA), le recours est donc recevable quant à la forme.</w:t>
      </w:r>
    </w:p>
    <w:p>
      <w:r>
        <w:rPr>
          <w:b/>
        </w:rPr>
        <w:t>E. 3</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Zürich 1998 n. 677).</w:t>
      </w:r>
    </w:p>
    <w:p>
      <w:r>
        <w:rPr>
          <w:b/>
        </w:rPr>
        <w:t>E. 4.1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4.2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5.1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Ainsi, par rapport aux dispositions de la LAI, il s'ensuit que le droit à une rente de l'assurance-invalidité doit être examiné au regard de l'ancien droit pour la période jusqu'au 31 décembre 2007 et, après le 1er janvier 2008, en fonction des modifications de cette loi consécutives à la 5ème révision de la LAI, étant précisé que le nouveau droit n'a aucune influence sur le calcul des rentes d'invalidité mais que par contre il a introduit des dispositions plus restrictives quant à la naissance du droit à la rente au plus tôt et au temps de cotisation nécessaire pour avoir droit à une rente. En l'occurrence, quand bien même l'assuré a déposé sa demande en date du 12 février 2008, il ressort des actes de la cause que ce dernier a présenté une incapacité de travail dans sa profession habituelle d'au moins 20% avant l'entrée en vigueur du nouveau droit (cf. supra let. B). Le délai d'attente d'une année a ainsi commencé à courir avant le 1er janvier 2008 et conformément aux directives émises par l'OFAS (lettre-circulaire n°253 du 12 décembre 2007), il se justifie dès lors d'appliquer le droit en vigueur jusqu'au 31 décembre 2007 pour déterminer à partir de quel moment l'éventuel droit à une rente aurait pu naître au plus tôt. Sauf indication contraire, les dispositions citées ci-après sont donc celles en vigueur jusqu'au 31 décembre 2007.</w:t>
      </w:r>
    </w:p>
    <w:p>
      <w:r>
        <w:rPr>
          <w:b/>
        </w:rPr>
        <w:t>E. 5.2</w:t>
      </w:r>
    </w:p>
    <w:p>
      <w:r>
        <w:t>En dérogation à l'art. 24 LPGA, l'art. 48 al. 2 LAI, dans sa teneur en vigueur jusqu'au 31 décembre 2007, prévoit que si l'assuré présente sa demande de rente plus de douze mois après la naissance du droit, les prestations ne sont allouées que pour les douze mois précédant le dépôt de la demande. Concrètement, le Tribunal de céans peut donc se limiter à examiner si le recourant avait droit à une rente le 12 février 2007 (un an avant le dépôt de la demande) ou si le droit à une rente est né entre cette date et le 29 mai 2009, date de la décision attaquée marquant la limite dans le temps du pouvoir d'examen de l'autorité de recours (ATF 130 V 445 consid. 1.2 et 1.2.1).</w:t>
      </w:r>
    </w:p>
    <w:p>
      <w:r>
        <w:rPr>
          <w:b/>
        </w:rPr>
        <w:t>E. 5.3</w:t>
      </w:r>
    </w:p>
    <w:p>
      <w:r>
        <w:t>Selon les normes applicables, tout requérant doit remplir cumulativement les conditions suivantes pour avoir droit à une rente de l'assurance invalidité suisse: - être invalide au sens de la LPGA/LAI et - avoir versé des cotisations à l'AVS/AI durant au moins une année (art. 36 LAI en vigueur jusqu'au 31 décembre 2007), respectivement, à compter du 1er janvier 2008, durant trois années au total, dont au moins une en Suisse, auprès d'une assurance sociale assimilée d'un Etat membre de l'Union européenne (UE) ou de l'Association européenne de libre échange (AELE) (FF 2005 p. 4291; art. 45 du règlement 1408/71).En l'occurrence, le recourant remplit la condition liée à la durée minimale de cotisation (cf. supra let. A). Il reste dès lors à examiner s'il peut être qualifié d'invalide au sens de la LAI.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elle n'est pas objectivement surmontable (art. 7 al. 2 LPGA dans sa nouvelle teneur en vigueur depuis le 1er janvier 2008).</w:t>
      </w:r>
    </w:p>
    <w:p>
      <w:r>
        <w:rPr>
          <w:b/>
        </w:rPr>
        <w:t>E. 6.2</w:t>
      </w:r>
    </w:p>
    <w:p>
      <w:r>
        <w:t>Aux termes de l'art. 28 al. 1 LAI (dans sa version en vigueur jusqu'au 31 décembre 2007),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selon sa version en vigueur jusqu'au 31 décembre 2007, art. 29 al. 4 LAI à partir du 1er janvier 2008).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6.3</w:t>
      </w:r>
    </w:p>
    <w:p>
      <w:r>
        <w:t>Depuis le 1er janvier 2008, l'art. 28 al. 1 LAI prévoit que l'assuré a droit à une rente aux conditions suivantes: - sa capacité de gain ou sa capacité d'accomplir ses travaux habituels ne peut pas être rétablie, maintenue ou améliorée par des mesures de réadaptation raisonnablement exigibles (art. 28 al. 1 let. a LAI); - il a présenté une incapacité de travail (art. 6 LPGA) d'au moins 40% en moyenne durant une année sans interruption notable (art. 28 al. 1 let. b LAI);- au terme de cette année il est invalide (art. 8 LPGA) à 40% au moins (art. 28 al. 1 let. c LAI).</w:t>
      </w:r>
    </w:p>
    <w:p>
      <w:r>
        <w:rPr>
          <w:b/>
        </w:rPr>
        <w:t>E. 6.4</w:t>
      </w:r>
    </w:p>
    <w:p>
      <w:r>
        <w:t>Conformément à l'art. 29 al. 1 LAI, texte en vigueur jusqu'au 31 décembre 2007,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A partir du 1er janvier 2008,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7.1</w:t>
      </w:r>
    </w:p>
    <w:p>
      <w:r>
        <w:t>Concernant l'ouverture du droit à des mesures de réadaptation, le droit suisse exige que la personne concernée soit assurée à l'assurance-invalidité suisse, ce qui est le cas en l'espèce, eu égard au fait que le recourant exerçait une activité lucrative en Suisse au moment de la demande (art. 1b LAI en corrélation avec les art. 1a et 2 de la loi fédérale du 20 décembre 1946 sur l'assurance-vieillesse et survivants [LAVS, RS 831.10]).</w:t>
      </w:r>
    </w:p>
    <w:p>
      <w:r>
        <w:rPr>
          <w:b/>
        </w:rPr>
        <w:t>E. 7.2</w:t>
      </w:r>
    </w:p>
    <w:p>
      <w:r>
        <w:t>Selon l'art. 8 al. 1 LAI,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Selon l'al. 3 let. b de cette disposition, les mesures d'ordre professionnel (orientation profes­sionnelle, formation professionnelle initiale, reclassement professionnel, service de placement) sont au nombre des mesures de réadaptation.</w:t>
      </w:r>
    </w:p>
    <w:p>
      <w:r>
        <w:rPr>
          <w:b/>
        </w:rPr>
        <w:t>E. 7.3</w:t>
      </w:r>
    </w:p>
    <w:p>
      <w:r>
        <w:t>Le droit à une mesure de réadaptation déterminée de l'assurance 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w:t>
      </w:r>
    </w:p>
    <w:p>
      <w:r>
        <w:rPr>
          <w:b/>
        </w:rPr>
        <w:t>E. 7.4</w:t>
      </w:r>
    </w:p>
    <w:p>
      <w:r>
        <w:t>Partant, si l'aptitude subjective de réadaptation de l'assuré fait défaut, l'administration peut refuser de mettre en oeuvre une mesure ou y mettre fin (arrêt du Tribunal fédéral I 370/98 du 26 août 1999, publié dans Pratique VSI 3/2002 p. 111). En règle générale, l'assuré n'a droit qu'aux mesures nécessaires, propres à atteindre le but de réadaptation visé, mais non pas aux mesures qui seraient les meilleures dans son cas (ATF 124 V 108 consid. 2a et les références citées; Pratique VSI 1/2000 p. 25, consid. 2a et 2b; RCC 1992 p. 388, RCC 1988 p. 266; Michel Valterio, Droit de l'assurance-vieillesse et survivants (AVS) et de l'assurance-invalidité (AI), Genève/Zürich/Bâle 2011, n°1339).</w:t>
      </w:r>
    </w:p>
    <w:p>
      <w:r>
        <w:rPr>
          <w:b/>
        </w:rPr>
        <w:t>E. 7.5</w:t>
      </w:r>
    </w:p>
    <w:p>
      <w:r>
        <w:t>L'assuré a droit au reclassement dans une nouvelle profession si son invalidité rend nécessaire le reclassement et si sa capacité de gain peut ainsi, selon toute vraisemblance, être maintenue ou améliorée (art. 17 LAI). Tel n'est en principe pas le cas si l'assuré ne subit pas, même en l'absence d'une telle mesure de reclassement, une diminution de sa capacité de gain de l'ordre de 20% au moins (ATF 124 V 108 consid. 2b; Ulrich Meyer-Blaser, Rechtsprechung des Bundesgerichts zum IVG, Zurich 1997, ad. art. 17). La perte de gain est calculée selon les mêmes principes que ceux appliqués lors de la détermination du degré d'invalidité dans le cas du droit à une rente (Pratique VSI 2/2000 p. 63; RCC 1984 p. 95). Le reclassement se définit comme l'ensemble des mesures de réadaptation de nature professionnelle qui sont nécessaires et suffisantes pour procurer à l'assuré une possibilité de gain à peu près équivalente à celle que lui offrait son ancienne activité. La notion d'équivalence approximative ne se rapporte pas en premier lieu au niveau de formation en tant que tel, mais aux perspectives de gain qu'on peut attendre d'un reclassement (ATF 122 V 79 consid. 3b/bb; RCC 1988, p. 497 consid. 2c). Celui-ci n'est pas nécessité par l'invalidité notamment lorsque l'assuré est suffisamment réadapté et qu'il est possible qu'il prenne un emploi correspondant à ses aptitudes, sans formation supplémentaire (RCC 1963, p. 127).</w:t>
      </w:r>
    </w:p>
    <w:p>
      <w:r>
        <w:rPr>
          <w:b/>
        </w:rPr>
        <w:t>E. 8.1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générale).</w:t>
      </w:r>
    </w:p>
    <w:p>
      <w:r>
        <w:rPr>
          <w:b/>
        </w:rPr>
        <w:t>E. 8.2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8.3</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8.4</w:t>
      </w:r>
    </w:p>
    <w:p>
      <w:r>
        <w:t>Le juge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9.1</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Les spécialistes de l'orientation professionnelle en revanche doivent se prononcer sur le fait de savoir quelles activités professionnelles concrètes entrent en ligne de compte sur la base des indications médicales et compte tenu des capacités résiduelles de la personne assurée, ce qui nécessite parfois de se renseigner auprès des médecins (cf. arrêt du TF I 936/05 du 2 avril 2007 consid. 3.3 et les références citées).</w:t>
      </w:r>
    </w:p>
    <w:p>
      <w:r>
        <w:rPr>
          <w:b/>
        </w:rPr>
        <w:t>E. 9.2</w:t>
      </w:r>
    </w:p>
    <w:p>
      <w:r>
        <w:t>C'est l'administration qui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22 consid. 4a, ATF 109 V 25; Jürg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w:t>
      </w:r>
    </w:p>
    <w:p>
      <w:r>
        <w:rPr>
          <w:b/>
        </w:rPr>
        <w:t>E. 10.1</w:t>
      </w:r>
    </w:p>
    <w:p>
      <w:r>
        <w:t>In casu, A.________ a présenté une demande de rente d'invalidité le 12 février 2008, à la suite d'un accident de moto ayant entraîné un traumatisme thoracique, ainsi que plusieurs fractures du côté droit (au niveau des côtes, de la clavicule, de l'omoplate et de l'os pariétal). D'un point de vue pneumologique, le recourant a subi un hémopneumothorax, une contusion pulmonaire droite, ainsi qu'une embolie pulmonaire post-traumatique du tronc lobaire inférieur gauche. Le Tribunal relève que les médecins consultés s'accordent pour reconnaître au recourant un syndrome pulmonaire restrictif post-traumatique avec hypoxie, une embolie pulmonaire, une paralysie phrénique droite, ainsi qu'un syndrome d'apnées du sommeil modéré asymptomatique et une obésité, avec pour conséquence une dyspnée de stade NYHA III définitive entraînant un essoufflement au moindre effort, associé à une asthénie importante en fin de journée (cf. certificats médicaux supra let. B; OCAI pces 62 et 65; TAF pce 7). Par ailleurs, le médecin traitant, le Dr K.________, (OCAI pces 1 et 2; TAF pce 7), tout comme les médecins SMR et les experts du COMAI (OCAI pces 62, 65 et 80), s'accordent pour reconnaître une incapacité de travail de 50% au recourant dans son activité habituelle de courtier en publicité depuis le 1er mars 2007.</w:t>
      </w:r>
    </w:p>
    <w:p>
      <w:r>
        <w:rPr>
          <w:b/>
        </w:rPr>
        <w:t>E. 10.2</w:t>
      </w:r>
    </w:p>
    <w:p>
      <w:r>
        <w:t>Reste litigieuse la question de la capacité de travail résiduelle du recourant dans une activité de substitution adaptée. En effet, l'OAIE rejette la demande de prestations AI de l'assuré (rente et mesures professionnelles), au motif qu'il présente un taux d'invalidité de moins de 20% et retient une capacité de travail de 50% dans son activité habituelle, ainsi qu'une capacité de travail résiduelle entière dans des activités de substitution adaptées, avec une diminution de rendement de 20%. L'office se base principalement sur un rapport SMR du 18 août 2008 (OCAI pce 62), ainsi que sur l'expertise effectuée par le COMAI le 28 août 2008 (OCAI pce 65).</w:t>
      </w:r>
    </w:p>
    <w:p>
      <w:r>
        <w:rPr>
          <w:b/>
        </w:rPr>
        <w:t>E. 10.3</w:t>
      </w:r>
    </w:p>
    <w:p>
      <w:r>
        <w:t>Quant au recourant, il conteste le taux d'invalidité retenu et requiert l'octroi d'une demi-rente d'invalidité et de mesures professionnelles. Subsidiairement, il demande le renvoi de la cause à l'autorité inférieure, afin qu'une nouvelle expertise soit effectuée. Il avance être incapable de travailler à plus de 50% dans des activités de substitution sédentaires, estimant que les experts du COMAI ont largement sous-estimé les conséquences des ses limitations fonctionnelles sur sa capacité de travail. En outre, il conteste les calculs effectués par l'autorité inférieure, afin de déterminer sa perte de gain, estimant qu'un salaire avant invalidité de Fr. 79'200.-- aurait dû être retenu au vu des informations transmises par son employeur (OCAI pces 69 et 72; TAF pces 1, 2 et 7).</w:t>
      </w:r>
    </w:p>
    <w:p>
      <w:r>
        <w:rPr>
          <w:b/>
        </w:rPr>
        <w:t>E. 11.1</w:t>
      </w:r>
    </w:p>
    <w:p>
      <w:r>
        <w:t>S'agissant de la capacité de travail du recourant, le Tribunal note tout d'abord que les différents médecins s'accordent pour lui reconnaître une capacité de travail réduite de moitié dans son activité habituelle ou dans toute autre activité nécessitant des efforts physiques. Les experts du COMAI, les médecins SMR, ainsi que le Dr K.________, médecin traitant du recourant, estiment que celui-ci subi une limitation physique majeure en raison de sa capacité pulmonaire réduite à 40%, ainsi que de l'essoufflement et de la fatigabilité qui en découle. Toutefois, les experts du COMAI retiennent que la limitation pulmonaire du recourant n'a aucune répercussion négative sur un travail purement sédentaire et lui permet d'effectuer une activité de substitution où l'activité physique est réduite au maximum à temps complet (OCAI pce 65, pp. 23, 25 et 26). La Dresse L.________ et le Dr O.________, médecins SMR, arrivent aux mêmes conclusions sur la base des pièces médicales produites par le recourant, mais retiennent encore une diminution de rendement de 20% dans des activités sédentaires, afin de tenir compte des limitations fonctionnelles (essoufflement aux petits efforts et fatigabilité).</w:t>
      </w:r>
    </w:p>
    <w:p>
      <w:r>
        <w:rPr>
          <w:b/>
        </w:rPr>
        <w:t>E. 11.2</w:t>
      </w:r>
    </w:p>
    <w:p>
      <w:r>
        <w:t>Par ailleurs, il ressort des certificats médicaux des 8 mai 2008, 29 mai 2008 et 31 août 2008 du Dr K.________, médecin traitant, que l'atteinte respiratoire définitive dont souffre A.________ limite sa capacité de travail de moitié dans son activité habituelle. Le praticien ajoute que "toute activité nécessitant une aptitude physique est compromise". Le Dr K.________ mentionne que le recourant ne peut se déplacer qu'en faisant des pauses tous les 100 mètres, qu'il s'essouffle rapidement et qu'ainsi il ne peut plus exercer des activités nécessitant de marcher, notamment à la montée, d'être en position accroupie ou à genoux, de monter sur une échelle ou de porter plus de 10 à 15 kg (OCAI pces 1 et 2; TAF pce 7). Le recourant produit également en procédure de recours un certificat médical du 17 juin 2009 de la Dresse E.________ (TAF pce 7), indiquant une aptitude aérobie très altérée provenant de l'obésité, mais surtout d'une inadaptation ventilatoire à l'effort avec des séquelles d'embolie pulmonaire. La pneumologue ne se prononce pas sur la capacité de travail du recourant.</w:t>
      </w:r>
    </w:p>
    <w:p>
      <w:r>
        <w:rPr>
          <w:b/>
        </w:rPr>
        <w:t>E. 12.1</w:t>
      </w:r>
    </w:p>
    <w:p>
      <w:r>
        <w:t>Au vu de ce qui précède, le Tribunal remarque que les constatations du médecin traitant du recourant ne vont pas à l'encontre de celles des médecins SMR et des experts du COMAI, les Drs M.________ et N.________. En effet, les limitations fonctionnelles retenues de part et d'autre sont très semblables. En outre, le Dr K.________ ne formule pas une appréciation précise de la capacité de travail du recourant dans des activités sédentaires et se contente de mentionner que des activités nécessitant une aptitude physique sont compromises.</w:t>
      </w:r>
    </w:p>
    <w:p>
      <w:r>
        <w:rPr>
          <w:b/>
        </w:rPr>
        <w:t>E. 12.2</w:t>
      </w:r>
    </w:p>
    <w:p>
      <w:r>
        <w:t>De plus, selon la jurisprudence, le juge doit tenir compte du fait que le médecin traitant est généralement enclin, en cas de doute, à prendre parti pour son patient en raison de la relation de confiance qui l'unit à ce dernier (ATF 125 V 353 consid. 3b/cc et les réf. cit.; Ulrich Meyer-Blaser, Bundesgesetz über Invalidenversicherung, in: Rechtssprechung des Bundesgerichts zum Sozialversicherungsrecht, Zurich 1997, p. 230). En outre,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V 220 consid. 1b et réf. cit.).</w:t>
      </w:r>
    </w:p>
    <w:p>
      <w:r>
        <w:rPr>
          <w:b/>
        </w:rPr>
        <w:t>E. 12.3</w:t>
      </w:r>
    </w:p>
    <w:p>
      <w:r>
        <w:t>Or, l'expertise bidisciplinaire effectuée le 28 août 2008 apparaît probante au Tribunal. En effet, cette dernière comprend 28 pages, contient une anamnèse complète, prend en compte les plaintes du recourant, et se fonde sur des examens objectifs complets. Les conclusions de l'expertise sont claires et dûment motivées quant aux diagnostics retenus et à la capacité résiduelle de travail de A.________. Force est ainsi de constater qu'il s'agit d'une expertise ayant pleine valeur probante et respectant les exigences jurisprudentielles à cet égard (ATF 125 V 351 consid. 3a et les références). Ainsi, le recourant n'ayant fourni aucune pièce médicale susceptible de remettre en cause l'appréciation émise par les Drs L.________ et O.________, l'autorité de céans n'a pas de motifs de s'écarter des conclusions du SMR, fondées sur une expertise ayant pleine valeur probante, ainsi que sur une analyse attentive des données médicales et des résultats d'examens objectifs au dossier.</w:t>
      </w:r>
    </w:p>
    <w:p>
      <w:r>
        <w:rPr>
          <w:b/>
        </w:rPr>
        <w:t>E. 12.4</w:t>
      </w:r>
    </w:p>
    <w:p>
      <w:r>
        <w:t>Partant, le Tribunal, à l'instar de l'autorité inférieure, retient que l'intéressé est capable, depuis le 1er mars 2007, de travailler à 50% dans son activité habituelle de courtier en publicité et à 80% dans une activité purement sédentaire ne nécessitant pas de déplacements à pied, de port de charges de plus de 15 kg ou d'autre aptitude physique.</w:t>
      </w:r>
    </w:p>
    <w:p>
      <w:r>
        <w:rPr>
          <w:b/>
        </w:rPr>
        <w:t>E. 12.5</w:t>
      </w:r>
    </w:p>
    <w:p>
      <w:r>
        <w:t>Le recourant conclut subsidiairement à la mise en oeuvre d'une nouvelle expertise. Il ressort de l'ATF 137 IV 210 (arrêt 9C_243/2010 du 28 juin 2011) qu'une expertise médicale par le COMAI doit désormais, en cas de désaccord, être mise en oeuvre par le biais d'une décision incidente sujette à recours (ATF 137 V 219 consid. 3.4.2.6 p. 256) et que la personne assurée doit pouvoir prendre position sur les questions posées aux experts (ATF 137 V 210 consid 3.4.2.9 p. 258) afin de respecter les garanties de procédure. Lorsque l'arrêt du 28 juin 2011 susmentionné a été rendu, la présente procédure était déjà pendante. En principe, les nouveaux standards de procédure définis par l'ATF 137 V 210 s'appliquent aussi aux procédures en cours (cf. ATF 132 V 368 consid. 2.1 p. 369). Toutefois, il ne serait pas justifié d'annuler tous les mandats d'expertise déjà confiés, mais pas encore réalisés. Par ailleurs, lorsqu'une décision se fonde sur une expertise effectuée selon les anciens standards, il serait disproportionné de lui dénier la valeur probante, si ces expertises sont convaincantes (ATF 137 V 210 consid. 6, p. 266). Or, tel est le cas de l'expertise pluridisciplinaire du 28 août 2008 (cf. consid. 12.3 ci-dessus); en outre, comme on l'a vu, le dossier est suffisamment étayé pour permettre à l'autorité de céans de statuer (sur l'appréciation des preuves, cf. ATF 130 III 734, consid. 2.2.3). Dans ces conditions, il n'y a pas lieu d'ordonner la mise en oeuvre d'une nouvelle expertise et la conclusion de l'assuré doit être rejetée sur ce point.</w:t>
      </w:r>
    </w:p>
    <w:p>
      <w:r>
        <w:rPr>
          <w:b/>
        </w:rPr>
        <w:t>E. 13.1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13.2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13.3</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(ESS) peuvent aussi servir à fixer le montant des revenus que l'assuré aurait pu obtenir s'il n'était pas invalide.</w:t>
      </w:r>
    </w:p>
    <w:p>
      <w:r>
        <w:rPr>
          <w:b/>
        </w:rPr>
        <w:t>E. 13.4</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14.1</w:t>
      </w:r>
    </w:p>
    <w:p>
      <w:r>
        <w:t>In casu, l'assuré a cessé de travailler le 14 juillet 2006, suite à un accident de la circulation ayant entraîné de graves problèmes pneumologiques. Pour définir le salaire avant invalidité, il faut donc se référer aux revenus concrètement perçus par l'intéressé au moment de la survenance de l'incapacité, indexés à 2007. En effet, selon la jurisprudence, les salaires avant et après invalidité doivent être indexés jusqu'à la date de la survenance du droit éventuel à la rente, c'est-à-dire lorsque les conditions de santé peuvent être considérées comme stabilisées (ATF 128 V 174 et 129 V 222). Or, le recourant présente dans son activité habituelle une incapacité de travail de 100% depuis le 14 juillet 2006, puis de 50% depuis le 1er mars 2007, de sorte que le droit à une rente aurait pu naitre au plus tôt une année après, soit au plus tôt à partir de juillet 2007.</w:t>
      </w:r>
    </w:p>
    <w:p>
      <w:r>
        <w:rPr>
          <w:b/>
        </w:rPr>
        <w:t>E. 14.2</w:t>
      </w:r>
    </w:p>
    <w:p>
      <w:r>
        <w:t>S'agissant du salaire sans invalidité, il ressort des informations transmises par son employeur que le recourant, en tant que courtier en publicité, est uniquement rémunéré à la commission sur les contrats nouvellement acquis (22% du chiffre d'affaire et 3% sur les encaissements; OCAI pce 76). Le recourant a ainsi touché un salaire moyen de Fr. 4'733.50 en 2005 et de Fr. 6'350.-- en 2004. En outre, selon les indications de l'employeur, l'intéressé touche un salaire mensuel brut d'environ Fr. 3'300.-- en 2008 en travaillant à 50% (OCAI pces 16, 81 et 82). En l'espèce, l'autorité inférieure s'est basé sur la moyenne des salaires en 2005, soit les salaires de l'année précédant l'incapacité de travail du recourant et a retenu un salaire annuel avant invalidité de Fr. 58'402.35 après indexation à l'année 2007. Le recourant quant à lui avance qu'au vu de son salaire mensuel en 2008 à 50% de Fr. 3'300.--, l'autorité inférieure aurait dû retenir un salaire annuel avant invalidité de Fr. 79'800.--. Le Tribunal remarque néanmoins qu'il s'agit du salaire mensuel moyen perçu en 2008 par le recourant et non en 2007 et que de plus, s'agissant d'un salaire reposant uniquement sur un système de commission, on ne saurait déduire avec une vraisemblance suffisante que le recourant aurait gagné exactement le double de son salaire en travaillant à 100%, notamment au vu des salaires obtenus en 2004 et 2005, parfois nettement moins élevés (ATF 134 V 322 consid. 4.1). Selon la jurisprudence, concernant la détermination du revenu sans invalidité, il sied en principe de se référer au dernier salaire obtenu par l'assuré avant l'atteinte à la santé (ATF 129 V 222, consid. 4.3.1). Toutefois, en cas de fluctuations des revenus, il convient de se baser sur le gain moyen réalisé au cours d'une longue période pour la détermination du revenu sans invalidité (Valterio, n°2082). Dès lors, le Tribunal estime qu'en l'espèce il sied de se référer aux certificats de salaires pour la déclaration d'impôt (OCAI pces 84 et 85) et de faire une moyenne des salaires bruts 2004 (Fr. 44'450.--) et 2005 (Fr. 59'773 moins Fr. 2'972.-- d'indemnités journalières) de l'assuré, afin de déterminer un salaire mensuel moyen sans invalidité plus équitable. Le Tribunal de céans retient ainsi un salaire moyen de Fr. 5'329.10 par mois ([Fr. 44'450.-- + Fr. 56'801.-- ] /19 mois), soit un salaire annuel de Fr. 63'949.25. Après indexation à 2007, le Tribunal arrive à un salaire annuel avant invalidité de Fr. 65'714.90 (cf. OFS, l'évolution des salaires nominaux, des prix à la consommation et des salaires réels, 1976-2010 ; ([63'949.25 x 2047] / 1992).</w:t>
      </w:r>
    </w:p>
    <w:p>
      <w:r>
        <w:rPr>
          <w:b/>
        </w:rPr>
        <w:t>E. 14.3</w:t>
      </w:r>
    </w:p>
    <w:p>
      <w:r>
        <w:t>S'agissant du salaire après invalidité, l'OAIE s'est basé à juste titre sur les données statistiques de l'année 2006 et a retenu le salaire statistique moyen d'un homme dans des activité simples et répétitives, soit, selon l'ESS 2006, Table TA1, niveau de qualification 4, un salaire mensuel moyen de Fr. 4'732.--, pour 40 h/semaine, et de Fr. 4'933.10 pour 41,7 h/semaine, soit un salaire annuel de Fr. 59'197.20 (durée moyenne de travail en 2006 selon la table B 9.2, in: La Vie économique, revue de politique économique 9-2011, p. 94). Après indexation à l'année 2007, le Tribunal arrive à un salaire annuel à 100% de Fr. 60'167.15 ([59'197.20 x 2047] / 2014) et de Fr. 48'133.70 à 80%.</w:t>
      </w:r>
    </w:p>
    <w:p>
      <w:r>
        <w:rPr>
          <w:b/>
        </w:rPr>
        <w:t>E. 14.4</w:t>
      </w:r>
    </w:p>
    <w:p>
      <w:r>
        <w:t>S'agissant d'un éventuel abattement sur le salaire statistique après invalidité, l'autorité inférieure n'en a finalement pas retenu, contrairement à sa première évaluation du 26 août 2008, estimant que les limitations fonctionnelles du recourant avaient été déjà suffisamment prises en compte lors de l'évaluation de sa capacité de travail par la diminution de rendement de 20%. En outre, l'office cantonal ne retient pas non plus de déduction sur le salaire invalide en raison de l'âge de l'assuré, au motif qu'il est âgé de moins de 55 ans (OCAI pces 63 et 95). En l'espèce, le Tribunal rejoint l'avis de l'autorité inférieure sur ces points et ne saurait s'en écarter. En effet, il ressort de la jurisprudence que lorsque les facultés réduites de rendement on été prises en considération lors de l'appréciation de la capacité résiduelle de travail, elles ne sauraient l'être une seconde fois, dans le cadre de l'évaluation du revenu d'invalide, en tant que facteur de réduction du salaire statistique (Valterio, n°2131 et réf. citées; arrêt du TF 9C_474/2010 du 11 avril 2011; arrêt du TF 9C-444/2010 du 20 décembre 2010, consid. 2.1; arrêt du TF 8C-25/2011 du 17 mars 2011 consid. 3.3.). Concernant l'âge du recourant, il ressort de la jurisprudence, que l'âge ne représente qu'un facteur parmi d'autres légitimant une réduction du salaire statistique et que la courbe des salaires ayant tendance à se stabiliser avec l'âge, ce facteur n'entraîne généralement pas une réduction salaire (Valterio, n°2133; VSI 1999, p. 246, consid. 4c).</w:t>
      </w:r>
    </w:p>
    <w:p>
      <w:r>
        <w:rPr>
          <w:b/>
        </w:rPr>
        <w:t>E. 14.5</w:t>
      </w:r>
    </w:p>
    <w:p>
      <w:r>
        <w:t>La comparaison du salaire avant invalidité de Fr. 65'714.90 au revenu annuel invalide de Fr. 48'133.70 fait ainsi apparaître un préjudice économique de 26.75% ([(65'714.90 - 48'133.70) x 100] / 65'714.90); ATF 130 V 121 consid. 3.2.), taux insuffisant pour ouvrir le droit à une rente d'invalidité. Par ailleurs, le Tribunal souligne que même en admettant un abattement de 15%, tel que réclamé par le recourant, la perte de gain resterait insuffisante pour ouvrir le droit à une rente d'invalidité. Toutefois, le droit à des mesures professionnelles (reclassement) est ouvert au recourant au vu de son taux d'invalidité supérieur à 20%. Cela étant, s'il apparaît, comme en l'espèce, que la personne assurée présente, avant même l'exécution des mesures de réadaptation, un degré d'invalidité inférieur à 40%, la question du droit à la rente peut être tranchée sans attendre l'issue de ces mesures (cf. arrêt du Tribunal fédéral 9C_794/2007 du 27 octobre 2008 consid. 2.3).</w:t>
      </w:r>
    </w:p>
    <w:p>
      <w:r>
        <w:rPr>
          <w:b/>
        </w:rPr>
        <w:t>E. 14.6</w:t>
      </w:r>
    </w:p>
    <w:p>
      <w:r>
        <w:t>Dans ce cadre, il est utile de relever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Ulrich Meyer Blaser, Zum Verhältnismässigkeitsgrundsatz im staatlichen Leistungsrecht, thèse, Berne 1985, p. 131). 15.Au vu de ce qui précède, le Tribunal constate que le taux d'invalidité retenu, bien que ne permettant pas l'octroi d'une rente d'invalidité, ouvre le droit à des mesures professionnelles (cf. consid. 14.5). Dans la décision attaquée, l'OAIE a exposé que, compte tenu des limitations du recourant et de son parcours professionnel, des mesures d'ordre professionnel (reclassement) auraient pu lui être proposées. Toutefois, le recourant aurait clairement indiqué au spécialiste en réinsertion qu'il ne souhaitait pas entreprendre une telle démarche et préférait poursuivre son activité à 50% auprès de son employeur actuel. Selon l'art. 21 al. 4 LPGA, les prestations peuvent être réduites ou refusées temporairement ou définitivement si l'assuré se soustrait ou s'oppose, ou encore ne participe pas spontanément, dans les limites de ce qui peut être exigé de lui, à un traitement ou à une mesure d'ordre professionnelle raisonnablement exigible et susceptible d'améliorer notablement sa capacité de gain ou d'offrir une nouvelle possibilité de gain. Selon cette disposition, une mise en demeure écrite l'avertissant des conséquences juridiques et lui impartissant un délai de réflexion convenable doit lui avoir été adressé. La mise en demeure/sommation est nécessaire même si l'assuré déclare d'emblée s'opposer à une mesure de réadaptation (ATF 134 V 189 consid. 2.3 et références citées). Or, dans le cas d'espèce, l'autorité inférieure n'a pas tenu compte des exigences posées par l'art. 21 al. 4 LPGA. En effet, ni l'entretien avec l'assuré du 16 mars 2009 (OCAI pce 81), ni la prise de position de l'avocat du recourant du 18 mars 2009 ne peuvent justifier une renonciation à une sommation conforme aux exigences de l'art. 21 al. 4LPGA, d'autant plus que l'écrit de l'avocat du 18 mars 2009 (deux jours seulement après l'entretien mentionné) apparaît équivoque dans les termes utilisés. Par ailleurs, les conditions de l'art. 7b al. 2 LAI pour pouvoir exceptionnellement renoncer à la mise en demeure (cf. arrêt du Tribunal fédéral 9C_744/2011 du 30 novembre 2011 consid. 5.2) ne sont manifestement pas remplies dans le cas concret. Partant, il convient d'admettre partiellement le recours, d'annuler la décision de l'OAIE du 29 mai 2009 et de renvoyer la cause à l'autorité inférieure pour qu'elle examine les conditions relatives à l'octroi du reclassement et procède, le cas échéant, conformément à l'art. 21 al. 4 LPGA. 16.Le recourant obtient partiellement gain de cause dans la mesure où il a droit à des mesures professionnelles. Des frais de procédure réduits, de Fr. 200.--, sont donc mis à sa charge (art. 63 al. 1 PA, ATF 132 V 215, consid. 6.2). Le solde lui sera restitué par la caisse du Tribunal dès l'entrée en force du présent arrêt. En vertu de l'art. 64 PA - applicable en l'espèce au sens de l'art. 53 al. 2 LTAF - et de l'art. 7 FITAF, la partie ayant obtenu entièrement ou partiellement gain de cause a droit à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Au vu de ce qui précède, il convient d'accorder au recourant des dépens réduits (art. 64 al. 1 PA, en relation avec l'art. 7 al. 2 FITAF). A.________ ayant été représenté par un mandataire professionnel, le Tribunal estime, au regard des art. 8ss FITAF, que le versement de Fr. 600.-- hors TVA (cf. art. 1 al. 2 en relation avec les art. 8 et 18 al. 1 LTVA [RS 641.20]) à titre d'indemnité globale pour les frais nécessaires causés par le litige apparaît comme équitable.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